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EB" w14:textId="72008160" w:rsidR="007E60B5" w:rsidRPr="007C4454" w:rsidRDefault="007E60B5">
      <w:pPr>
        <w:pStyle w:val="Body"/>
        <w:rPr>
          <w:rFonts w:ascii="Calibri" w:hAnsi="Calibri"/>
        </w:rPr>
      </w:pPr>
    </w:p>
    <w:p w14:paraId="3419ABF7" w14:textId="77777777" w:rsidR="007E60B5" w:rsidRPr="007C4454" w:rsidRDefault="007E60B5">
      <w:pPr>
        <w:pStyle w:val="Body"/>
        <w:jc w:val="center"/>
        <w:rPr>
          <w:rFonts w:ascii="Calibri" w:hAnsi="Calibri"/>
          <w:b/>
          <w:bCs/>
        </w:rPr>
      </w:pPr>
    </w:p>
    <w:p w14:paraId="57E6FF57" w14:textId="77777777" w:rsidR="007E60B5" w:rsidRPr="007C4454" w:rsidRDefault="007E60B5">
      <w:pPr>
        <w:pStyle w:val="Body"/>
        <w:jc w:val="center"/>
        <w:rPr>
          <w:rFonts w:ascii="Calibri" w:hAnsi="Calibri"/>
          <w:b/>
          <w:bCs/>
        </w:rPr>
      </w:pPr>
    </w:p>
    <w:p w14:paraId="59EEF5CB" w14:textId="0297EE3A" w:rsidR="3E7D8AD0" w:rsidRDefault="3E7D8AD0" w:rsidP="3E7D8AD0">
      <w:pPr>
        <w:pStyle w:val="Body"/>
        <w:jc w:val="center"/>
        <w:rPr>
          <w:rFonts w:ascii="Calibri" w:hAnsi="Calibri"/>
          <w:b/>
          <w:bCs/>
          <w:sz w:val="28"/>
          <w:szCs w:val="28"/>
        </w:rPr>
      </w:pPr>
    </w:p>
    <w:p w14:paraId="2B73DA1B" w14:textId="2CEAF903" w:rsidR="3E7D8AD0" w:rsidRDefault="3E7D8AD0" w:rsidP="3E7D8AD0">
      <w:pPr>
        <w:pStyle w:val="Body"/>
        <w:jc w:val="center"/>
        <w:rPr>
          <w:rFonts w:ascii="Calibri" w:hAnsi="Calibri"/>
          <w:b/>
          <w:bCs/>
          <w:sz w:val="28"/>
          <w:szCs w:val="28"/>
        </w:rPr>
      </w:pPr>
    </w:p>
    <w:p w14:paraId="558D6D1A" w14:textId="0035962E" w:rsidR="3E7D8AD0" w:rsidRDefault="3E7D8AD0" w:rsidP="3E7D8AD0">
      <w:pPr>
        <w:pStyle w:val="Body"/>
        <w:jc w:val="center"/>
        <w:rPr>
          <w:rFonts w:ascii="Calibri" w:hAnsi="Calibri"/>
          <w:b/>
          <w:bCs/>
          <w:sz w:val="28"/>
          <w:szCs w:val="28"/>
        </w:rPr>
      </w:pPr>
    </w:p>
    <w:p w14:paraId="53DE99ED" w14:textId="77777777" w:rsidR="007E60B5" w:rsidRPr="007C4454" w:rsidRDefault="00BA2613">
      <w:pPr>
        <w:pStyle w:val="Body"/>
        <w:jc w:val="center"/>
        <w:rPr>
          <w:rFonts w:ascii="Calibri" w:eastAsia="Calibri" w:hAnsi="Calibri" w:cs="Calibri"/>
          <w:b/>
          <w:bCs/>
          <w:sz w:val="28"/>
          <w:szCs w:val="28"/>
        </w:rPr>
      </w:pPr>
      <w:r w:rsidRPr="007C4454">
        <w:rPr>
          <w:rFonts w:ascii="Calibri" w:hAnsi="Calibri"/>
          <w:b/>
          <w:bCs/>
          <w:sz w:val="28"/>
          <w:szCs w:val="28"/>
        </w:rPr>
        <w:t>Turtle Dove Cambridge Community Interest Company</w:t>
      </w:r>
    </w:p>
    <w:p w14:paraId="1DC3F377" w14:textId="77777777" w:rsidR="007E60B5" w:rsidRPr="007C4454" w:rsidRDefault="007E60B5">
      <w:pPr>
        <w:pStyle w:val="Body"/>
        <w:jc w:val="center"/>
        <w:rPr>
          <w:rFonts w:ascii="Calibri" w:eastAsia="Calibri" w:hAnsi="Calibri" w:cs="Calibri"/>
          <w:b/>
          <w:bCs/>
          <w:sz w:val="28"/>
          <w:szCs w:val="28"/>
        </w:rPr>
      </w:pPr>
    </w:p>
    <w:p w14:paraId="015FD1F5" w14:textId="2F3B3701" w:rsidR="007E60B5" w:rsidRPr="007C4454" w:rsidRDefault="007D4F3C">
      <w:pPr>
        <w:pStyle w:val="Body"/>
        <w:jc w:val="center"/>
        <w:rPr>
          <w:rFonts w:ascii="Calibri" w:eastAsia="Calibri" w:hAnsi="Calibri" w:cs="Calibri"/>
          <w:b/>
          <w:bCs/>
          <w:sz w:val="28"/>
          <w:szCs w:val="28"/>
        </w:rPr>
      </w:pPr>
      <w:r>
        <w:rPr>
          <w:rFonts w:ascii="Calibri" w:hAnsi="Calibri"/>
          <w:b/>
          <w:bCs/>
          <w:sz w:val="28"/>
          <w:szCs w:val="28"/>
        </w:rPr>
        <w:t xml:space="preserve">Annual Leave </w:t>
      </w:r>
      <w:r w:rsidR="002326EC">
        <w:rPr>
          <w:rFonts w:ascii="Calibri" w:hAnsi="Calibri"/>
          <w:b/>
          <w:bCs/>
          <w:sz w:val="28"/>
          <w:szCs w:val="28"/>
        </w:rPr>
        <w:t>Policy</w:t>
      </w:r>
    </w:p>
    <w:p w14:paraId="5406608C" w14:textId="77777777" w:rsidR="007C4454" w:rsidRPr="007C4454" w:rsidRDefault="007C4454">
      <w:pPr>
        <w:pStyle w:val="Body"/>
        <w:jc w:val="center"/>
        <w:rPr>
          <w:rFonts w:ascii="Calibri" w:hAnsi="Calibri"/>
          <w:b/>
          <w:bCs/>
          <w:sz w:val="28"/>
          <w:szCs w:val="28"/>
        </w:rPr>
      </w:pPr>
    </w:p>
    <w:p w14:paraId="13B2ABB6" w14:textId="544819EF" w:rsidR="007E60B5" w:rsidRPr="007C4454" w:rsidRDefault="3E7D8AD0">
      <w:pPr>
        <w:pStyle w:val="Body"/>
        <w:jc w:val="center"/>
        <w:rPr>
          <w:rFonts w:ascii="Calibri" w:eastAsia="Calibri" w:hAnsi="Calibri" w:cs="Calibri"/>
          <w:b/>
          <w:bCs/>
          <w:sz w:val="28"/>
          <w:szCs w:val="28"/>
        </w:rPr>
      </w:pPr>
      <w:r w:rsidRPr="3E7D8AD0">
        <w:rPr>
          <w:rFonts w:ascii="Calibri" w:hAnsi="Calibri"/>
          <w:b/>
          <w:bCs/>
          <w:sz w:val="28"/>
          <w:szCs w:val="28"/>
        </w:rPr>
        <w:t xml:space="preserve">Reviewed: </w:t>
      </w:r>
      <w:r w:rsidR="007F569D">
        <w:rPr>
          <w:rFonts w:ascii="Calibri" w:hAnsi="Calibri"/>
          <w:b/>
          <w:bCs/>
          <w:sz w:val="28"/>
          <w:szCs w:val="28"/>
        </w:rPr>
        <w:t>February</w:t>
      </w:r>
      <w:r w:rsidRPr="3E7D8AD0">
        <w:rPr>
          <w:rFonts w:ascii="Calibri" w:hAnsi="Calibri"/>
          <w:b/>
          <w:bCs/>
          <w:sz w:val="28"/>
          <w:szCs w:val="28"/>
        </w:rPr>
        <w:t xml:space="preserve"> 2024</w:t>
      </w:r>
    </w:p>
    <w:p w14:paraId="487223AF" w14:textId="77777777" w:rsidR="007E60B5" w:rsidRPr="007C4454" w:rsidRDefault="007E60B5">
      <w:pPr>
        <w:pStyle w:val="Body"/>
        <w:jc w:val="center"/>
        <w:rPr>
          <w:rFonts w:ascii="Calibri" w:eastAsia="Calibri" w:hAnsi="Calibri" w:cs="Calibri"/>
          <w:b/>
          <w:bCs/>
          <w:sz w:val="28"/>
          <w:szCs w:val="28"/>
        </w:rPr>
      </w:pPr>
    </w:p>
    <w:p w14:paraId="5DCFBDC0" w14:textId="1293C9F2" w:rsidR="007E60B5" w:rsidRPr="007C4454" w:rsidRDefault="3E7D8AD0">
      <w:pPr>
        <w:pStyle w:val="Body"/>
        <w:jc w:val="center"/>
        <w:rPr>
          <w:rFonts w:ascii="Calibri" w:eastAsia="Calibri" w:hAnsi="Calibri" w:cs="Calibri"/>
          <w:b/>
          <w:bCs/>
          <w:sz w:val="28"/>
          <w:szCs w:val="28"/>
        </w:rPr>
      </w:pPr>
      <w:r w:rsidRPr="3E7D8AD0">
        <w:rPr>
          <w:rFonts w:ascii="Calibri" w:hAnsi="Calibri"/>
          <w:b/>
          <w:bCs/>
          <w:sz w:val="28"/>
          <w:szCs w:val="28"/>
        </w:rPr>
        <w:t xml:space="preserve">Review due: </w:t>
      </w:r>
      <w:r w:rsidR="007F569D">
        <w:rPr>
          <w:rFonts w:ascii="Calibri" w:hAnsi="Calibri"/>
          <w:b/>
          <w:bCs/>
          <w:sz w:val="28"/>
          <w:szCs w:val="28"/>
        </w:rPr>
        <w:t>February</w:t>
      </w:r>
      <w:r w:rsidR="007F569D" w:rsidRPr="3E7D8AD0">
        <w:rPr>
          <w:rFonts w:ascii="Calibri" w:hAnsi="Calibri"/>
          <w:b/>
          <w:bCs/>
          <w:sz w:val="28"/>
          <w:szCs w:val="28"/>
        </w:rPr>
        <w:t xml:space="preserve"> 202</w:t>
      </w:r>
      <w:r w:rsidR="007F569D">
        <w:rPr>
          <w:rFonts w:ascii="Calibri" w:hAnsi="Calibri"/>
          <w:b/>
          <w:bCs/>
          <w:sz w:val="28"/>
          <w:szCs w:val="28"/>
        </w:rPr>
        <w:t>5</w:t>
      </w:r>
    </w:p>
    <w:p w14:paraId="05AF4C0A" w14:textId="77777777" w:rsidR="007E60B5" w:rsidRPr="007C4454" w:rsidRDefault="00BA2613">
      <w:pPr>
        <w:pStyle w:val="Body"/>
        <w:jc w:val="center"/>
        <w:rPr>
          <w:rFonts w:ascii="Calibri" w:eastAsia="Calibri" w:hAnsi="Calibri" w:cs="Calibri"/>
          <w:sz w:val="28"/>
          <w:szCs w:val="28"/>
        </w:rPr>
      </w:pPr>
      <w:r w:rsidRPr="007C4454">
        <w:rPr>
          <w:rFonts w:ascii="Calibri" w:hAnsi="Calibri"/>
          <w:b/>
          <w:bCs/>
          <w:sz w:val="28"/>
          <w:szCs w:val="28"/>
        </w:rPr>
        <w:t xml:space="preserve"> </w:t>
      </w:r>
    </w:p>
    <w:p w14:paraId="3104D494" w14:textId="77777777" w:rsidR="007E60B5" w:rsidRPr="007C4454" w:rsidRDefault="007E60B5">
      <w:pPr>
        <w:pStyle w:val="Body"/>
        <w:rPr>
          <w:rFonts w:ascii="Calibri" w:eastAsia="Calibri" w:hAnsi="Calibri" w:cs="Calibri"/>
          <w:sz w:val="28"/>
          <w:szCs w:val="28"/>
        </w:rPr>
      </w:pPr>
    </w:p>
    <w:p w14:paraId="215C0D68" w14:textId="77777777" w:rsidR="007E60B5" w:rsidRPr="007C4454" w:rsidRDefault="007E60B5">
      <w:pPr>
        <w:pStyle w:val="Body"/>
        <w:rPr>
          <w:rFonts w:ascii="Calibri" w:eastAsia="Calibri" w:hAnsi="Calibri" w:cs="Calibri"/>
        </w:rPr>
      </w:pPr>
    </w:p>
    <w:p w14:paraId="637B07E0" w14:textId="77777777" w:rsidR="007E60B5" w:rsidRPr="007C4454" w:rsidRDefault="007E60B5">
      <w:pPr>
        <w:pStyle w:val="Body"/>
        <w:rPr>
          <w:rFonts w:ascii="Calibri" w:eastAsia="Calibri" w:hAnsi="Calibri" w:cs="Calibri"/>
        </w:rPr>
      </w:pPr>
    </w:p>
    <w:p w14:paraId="01EA05F4" w14:textId="77777777" w:rsidR="007E60B5" w:rsidRPr="007C4454" w:rsidRDefault="007E60B5">
      <w:pPr>
        <w:pStyle w:val="Body"/>
        <w:rPr>
          <w:rFonts w:ascii="Calibri" w:eastAsia="Calibri" w:hAnsi="Calibri" w:cs="Calibri"/>
        </w:rPr>
      </w:pPr>
    </w:p>
    <w:p w14:paraId="09F3127F" w14:textId="77777777" w:rsidR="007E60B5" w:rsidRPr="007C4454" w:rsidRDefault="007E60B5">
      <w:pPr>
        <w:pStyle w:val="Body"/>
        <w:rPr>
          <w:rFonts w:ascii="Calibri" w:eastAsia="Calibri" w:hAnsi="Calibri" w:cs="Calibri"/>
        </w:rPr>
      </w:pPr>
    </w:p>
    <w:p w14:paraId="4D195619" w14:textId="77777777" w:rsidR="007E60B5" w:rsidRPr="007C4454" w:rsidRDefault="007E60B5">
      <w:pPr>
        <w:pStyle w:val="Body"/>
        <w:rPr>
          <w:rFonts w:ascii="Calibri" w:eastAsia="Calibri" w:hAnsi="Calibri" w:cs="Calibri"/>
        </w:rPr>
      </w:pPr>
    </w:p>
    <w:p w14:paraId="6008E43F" w14:textId="77777777" w:rsidR="007E60B5" w:rsidRPr="007C4454" w:rsidRDefault="007E60B5">
      <w:pPr>
        <w:pStyle w:val="Body"/>
        <w:rPr>
          <w:rFonts w:ascii="Calibri" w:eastAsia="Calibri" w:hAnsi="Calibri" w:cs="Calibri"/>
        </w:rPr>
      </w:pPr>
    </w:p>
    <w:p w14:paraId="50293A60" w14:textId="77777777" w:rsidR="007E60B5" w:rsidRPr="007C4454" w:rsidRDefault="007E60B5">
      <w:pPr>
        <w:pStyle w:val="Body"/>
        <w:rPr>
          <w:rFonts w:ascii="Calibri" w:eastAsia="Calibri" w:hAnsi="Calibri" w:cs="Calibri"/>
        </w:rPr>
      </w:pPr>
    </w:p>
    <w:p w14:paraId="58B14785" w14:textId="77777777" w:rsidR="007E60B5" w:rsidRPr="007C4454" w:rsidRDefault="007E60B5">
      <w:pPr>
        <w:pStyle w:val="Body"/>
        <w:rPr>
          <w:rFonts w:ascii="Calibri" w:eastAsia="Calibri" w:hAnsi="Calibri" w:cs="Calibri"/>
        </w:rPr>
      </w:pPr>
    </w:p>
    <w:p w14:paraId="2411A092" w14:textId="77777777" w:rsidR="007E60B5" w:rsidRPr="007C4454" w:rsidRDefault="007E60B5">
      <w:pPr>
        <w:pStyle w:val="Body"/>
        <w:rPr>
          <w:rFonts w:ascii="Calibri" w:eastAsia="Calibri" w:hAnsi="Calibri" w:cs="Calibri"/>
        </w:rPr>
      </w:pPr>
    </w:p>
    <w:p w14:paraId="5349C00E" w14:textId="77777777" w:rsidR="007E60B5" w:rsidRPr="007C4454" w:rsidRDefault="007E60B5">
      <w:pPr>
        <w:pStyle w:val="Body"/>
        <w:rPr>
          <w:rFonts w:ascii="Calibri" w:eastAsia="Calibri" w:hAnsi="Calibri" w:cs="Calibri"/>
        </w:rPr>
      </w:pPr>
    </w:p>
    <w:p w14:paraId="4F59A9B5" w14:textId="77777777" w:rsidR="007E60B5" w:rsidRPr="007C4454" w:rsidRDefault="007E60B5">
      <w:pPr>
        <w:pStyle w:val="Body"/>
        <w:rPr>
          <w:rFonts w:ascii="Calibri" w:eastAsia="Calibri" w:hAnsi="Calibri" w:cs="Calibri"/>
        </w:rPr>
      </w:pPr>
    </w:p>
    <w:p w14:paraId="3DD06FAD" w14:textId="77777777" w:rsidR="007E60B5" w:rsidRPr="007C4454" w:rsidRDefault="007E60B5">
      <w:pPr>
        <w:pStyle w:val="Body"/>
        <w:rPr>
          <w:rFonts w:ascii="Calibri" w:eastAsia="Calibri" w:hAnsi="Calibri" w:cs="Calibri"/>
        </w:rPr>
      </w:pPr>
    </w:p>
    <w:p w14:paraId="00592169" w14:textId="77777777" w:rsidR="007E60B5" w:rsidRPr="007C4454" w:rsidRDefault="007E60B5">
      <w:pPr>
        <w:pStyle w:val="Body"/>
        <w:rPr>
          <w:rFonts w:ascii="Calibri" w:eastAsia="Calibri" w:hAnsi="Calibri" w:cs="Calibri"/>
        </w:rPr>
      </w:pPr>
    </w:p>
    <w:p w14:paraId="76635949" w14:textId="77777777" w:rsidR="007E60B5" w:rsidRPr="007C4454" w:rsidRDefault="007E60B5">
      <w:pPr>
        <w:pStyle w:val="Body"/>
        <w:rPr>
          <w:rFonts w:ascii="Calibri" w:eastAsia="Calibri" w:hAnsi="Calibri" w:cs="Calibri"/>
        </w:rPr>
      </w:pPr>
    </w:p>
    <w:p w14:paraId="5C6542CD" w14:textId="77777777" w:rsidR="007E60B5" w:rsidRPr="007C4454" w:rsidRDefault="007E60B5">
      <w:pPr>
        <w:pStyle w:val="Body"/>
        <w:rPr>
          <w:rFonts w:ascii="Calibri" w:eastAsia="Calibri" w:hAnsi="Calibri" w:cs="Calibri"/>
        </w:rPr>
      </w:pPr>
    </w:p>
    <w:p w14:paraId="33C08F4F" w14:textId="77777777" w:rsidR="007E60B5" w:rsidRPr="007C4454" w:rsidRDefault="007E60B5">
      <w:pPr>
        <w:pStyle w:val="Body"/>
        <w:rPr>
          <w:rFonts w:ascii="Calibri" w:eastAsia="Calibri" w:hAnsi="Calibri" w:cs="Calibri"/>
        </w:rPr>
      </w:pPr>
    </w:p>
    <w:p w14:paraId="7D46A58F" w14:textId="77777777" w:rsidR="007E60B5" w:rsidRPr="007C4454" w:rsidRDefault="007E60B5">
      <w:pPr>
        <w:pStyle w:val="Body"/>
        <w:rPr>
          <w:rFonts w:ascii="Calibri" w:eastAsia="Calibri" w:hAnsi="Calibri" w:cs="Calibri"/>
        </w:rPr>
      </w:pPr>
    </w:p>
    <w:p w14:paraId="1A4A5351" w14:textId="77777777" w:rsidR="007E60B5" w:rsidRPr="007C4454" w:rsidRDefault="007E60B5">
      <w:pPr>
        <w:pStyle w:val="Body"/>
        <w:rPr>
          <w:rFonts w:ascii="Calibri" w:eastAsia="Calibri" w:hAnsi="Calibri" w:cs="Calibri"/>
        </w:rPr>
      </w:pPr>
    </w:p>
    <w:p w14:paraId="306B0159" w14:textId="77777777" w:rsidR="007E60B5" w:rsidRPr="007C4454" w:rsidRDefault="007E60B5">
      <w:pPr>
        <w:pStyle w:val="Body"/>
        <w:rPr>
          <w:rFonts w:ascii="Calibri" w:eastAsia="Calibri" w:hAnsi="Calibri" w:cs="Calibri"/>
        </w:rPr>
      </w:pPr>
    </w:p>
    <w:p w14:paraId="141F92A5" w14:textId="77777777" w:rsidR="007E60B5" w:rsidRPr="007C4454" w:rsidRDefault="007E60B5">
      <w:pPr>
        <w:pStyle w:val="Body"/>
        <w:rPr>
          <w:rFonts w:ascii="Calibri" w:eastAsia="Calibri" w:hAnsi="Calibri" w:cs="Calibri"/>
        </w:rPr>
      </w:pPr>
    </w:p>
    <w:p w14:paraId="1A497938" w14:textId="77777777" w:rsidR="007E60B5" w:rsidRPr="007C4454" w:rsidRDefault="007E60B5">
      <w:pPr>
        <w:pStyle w:val="Body"/>
        <w:rPr>
          <w:rFonts w:ascii="Calibri" w:eastAsia="Calibri" w:hAnsi="Calibri" w:cs="Calibri"/>
        </w:rPr>
      </w:pPr>
    </w:p>
    <w:p w14:paraId="0FBC1271" w14:textId="77777777" w:rsidR="007E60B5" w:rsidRPr="007C4454" w:rsidRDefault="007E60B5">
      <w:pPr>
        <w:pStyle w:val="Body"/>
        <w:rPr>
          <w:rFonts w:ascii="Calibri" w:eastAsia="Calibri" w:hAnsi="Calibri" w:cs="Calibri"/>
        </w:rPr>
      </w:pPr>
    </w:p>
    <w:p w14:paraId="3D1C3C43" w14:textId="77777777" w:rsidR="007E60B5" w:rsidRPr="007C4454" w:rsidRDefault="007E60B5">
      <w:pPr>
        <w:pStyle w:val="Body"/>
        <w:rPr>
          <w:rFonts w:ascii="Calibri" w:eastAsia="Calibri" w:hAnsi="Calibri" w:cs="Calibri"/>
        </w:rPr>
      </w:pPr>
    </w:p>
    <w:p w14:paraId="7F40AD8E" w14:textId="77777777" w:rsidR="007E60B5" w:rsidRPr="007C4454" w:rsidRDefault="007E60B5">
      <w:pPr>
        <w:pStyle w:val="Body"/>
        <w:rPr>
          <w:rFonts w:ascii="Calibri" w:eastAsia="Calibri" w:hAnsi="Calibri" w:cs="Calibri"/>
        </w:rPr>
      </w:pPr>
    </w:p>
    <w:p w14:paraId="6F4F0AE8" w14:textId="77777777" w:rsidR="007E60B5" w:rsidRPr="007C4454" w:rsidRDefault="007E60B5">
      <w:pPr>
        <w:pStyle w:val="Body"/>
        <w:rPr>
          <w:rFonts w:ascii="Calibri" w:eastAsia="Calibri" w:hAnsi="Calibri" w:cs="Calibri"/>
        </w:rPr>
      </w:pPr>
    </w:p>
    <w:p w14:paraId="46625CE5" w14:textId="77777777" w:rsidR="007E60B5" w:rsidRPr="007C4454" w:rsidRDefault="007E60B5">
      <w:pPr>
        <w:pStyle w:val="Body"/>
        <w:rPr>
          <w:rFonts w:ascii="Calibri" w:eastAsia="Calibri" w:hAnsi="Calibri" w:cs="Calibri"/>
        </w:rPr>
      </w:pPr>
    </w:p>
    <w:p w14:paraId="46928559" w14:textId="77777777" w:rsidR="007E60B5" w:rsidRPr="007C4454" w:rsidRDefault="007E60B5">
      <w:pPr>
        <w:pStyle w:val="Body"/>
        <w:rPr>
          <w:rFonts w:ascii="Calibri" w:eastAsia="Calibri" w:hAnsi="Calibri" w:cs="Calibri"/>
        </w:rPr>
      </w:pPr>
    </w:p>
    <w:p w14:paraId="7E127E18" w14:textId="77777777" w:rsidR="007E60B5" w:rsidRPr="007C4454" w:rsidRDefault="007E60B5">
      <w:pPr>
        <w:pStyle w:val="Body"/>
        <w:rPr>
          <w:rFonts w:ascii="Calibri" w:eastAsia="Calibri" w:hAnsi="Calibri" w:cs="Calibri"/>
        </w:rPr>
      </w:pPr>
    </w:p>
    <w:p w14:paraId="267C6BF6" w14:textId="77777777" w:rsidR="007E60B5" w:rsidRPr="007C4454" w:rsidRDefault="007E60B5">
      <w:pPr>
        <w:pStyle w:val="Body"/>
        <w:rPr>
          <w:rFonts w:ascii="Calibri" w:eastAsia="Calibri" w:hAnsi="Calibri" w:cs="Calibri"/>
        </w:rPr>
      </w:pPr>
    </w:p>
    <w:p w14:paraId="0E467EFB" w14:textId="77777777" w:rsidR="007E60B5" w:rsidRPr="007C4454" w:rsidRDefault="007E60B5">
      <w:pPr>
        <w:pStyle w:val="Body"/>
        <w:rPr>
          <w:rFonts w:ascii="Calibri" w:eastAsia="Calibri" w:hAnsi="Calibri" w:cs="Calibri"/>
        </w:rPr>
      </w:pPr>
    </w:p>
    <w:p w14:paraId="41822904" w14:textId="77777777" w:rsidR="007E60B5" w:rsidRPr="007C4454" w:rsidRDefault="007E60B5">
      <w:pPr>
        <w:pStyle w:val="Body"/>
        <w:rPr>
          <w:rFonts w:ascii="Calibri" w:eastAsia="Calibri" w:hAnsi="Calibri" w:cs="Calibri"/>
        </w:rPr>
      </w:pPr>
    </w:p>
    <w:p w14:paraId="396C6362" w14:textId="77777777" w:rsidR="007E60B5" w:rsidRPr="007C4454" w:rsidRDefault="007E60B5" w:rsidP="007C4454">
      <w:pPr>
        <w:pStyle w:val="Body"/>
        <w:rPr>
          <w:rFonts w:ascii="Calibri" w:eastAsia="Calibri" w:hAnsi="Calibri" w:cs="Calibri"/>
        </w:rPr>
      </w:pPr>
    </w:p>
    <w:p w14:paraId="0E2D73C8" w14:textId="77777777" w:rsidR="007C4454" w:rsidRPr="007C4454" w:rsidRDefault="007C4454" w:rsidP="007C4454">
      <w:pPr>
        <w:pStyle w:val="Body"/>
        <w:rPr>
          <w:rFonts w:ascii="Calibri" w:eastAsia="Calibri" w:hAnsi="Calibri" w:cs="Calibri"/>
          <w:color w:val="FF2600"/>
        </w:rPr>
      </w:pPr>
    </w:p>
    <w:p w14:paraId="00BF7695" w14:textId="77777777" w:rsidR="007C4454" w:rsidRPr="007C4454" w:rsidRDefault="007C4454" w:rsidP="007C4454">
      <w:pPr>
        <w:pStyle w:val="Body"/>
        <w:rPr>
          <w:rFonts w:ascii="Calibri" w:eastAsia="Calibri" w:hAnsi="Calibri" w:cs="Calibri"/>
          <w:color w:val="FF2600"/>
        </w:rPr>
      </w:pPr>
    </w:p>
    <w:p w14:paraId="3487F18A" w14:textId="51919D4F" w:rsidR="007D4F3C" w:rsidRPr="007D4F3C" w:rsidRDefault="007D4F3C" w:rsidP="007D4F3C">
      <w:pPr>
        <w:pStyle w:val="Header"/>
        <w:tabs>
          <w:tab w:val="clear" w:pos="4320"/>
          <w:tab w:val="clear" w:pos="8640"/>
          <w:tab w:val="center" w:pos="4513"/>
          <w:tab w:val="right" w:pos="9026"/>
        </w:tabs>
        <w:rPr>
          <w:rFonts w:ascii="Calibri" w:hAnsi="Calibri" w:cs="Calibri"/>
          <w:b/>
          <w:bCs/>
          <w:u w:val="single"/>
        </w:rPr>
      </w:pPr>
      <w:r w:rsidRPr="007D4F3C">
        <w:rPr>
          <w:rFonts w:ascii="Calibri" w:hAnsi="Calibri" w:cs="Calibri"/>
          <w:b/>
          <w:bCs/>
          <w:u w:val="single"/>
        </w:rPr>
        <w:t xml:space="preserve">Scope </w:t>
      </w:r>
    </w:p>
    <w:p w14:paraId="5E4A17AB" w14:textId="77777777" w:rsidR="007D4F3C" w:rsidRPr="007D4F3C" w:rsidRDefault="007D4F3C" w:rsidP="007D4F3C">
      <w:pPr>
        <w:rPr>
          <w:rFonts w:ascii="Calibri" w:hAnsi="Calibri" w:cs="Calibri"/>
          <w:b/>
          <w:bCs/>
        </w:rPr>
      </w:pPr>
    </w:p>
    <w:p w14:paraId="5B7AE179" w14:textId="07B7E163" w:rsidR="007D4F3C" w:rsidRPr="007D4F3C" w:rsidRDefault="007D4F3C" w:rsidP="007D4F3C">
      <w:pPr>
        <w:pStyle w:val="Header"/>
        <w:tabs>
          <w:tab w:val="clear" w:pos="4320"/>
          <w:tab w:val="clear" w:pos="8640"/>
          <w:tab w:val="center" w:pos="4513"/>
          <w:tab w:val="right" w:pos="9026"/>
        </w:tabs>
        <w:rPr>
          <w:rFonts w:ascii="Calibri" w:hAnsi="Calibri" w:cs="Calibri"/>
          <w:bCs/>
        </w:rPr>
      </w:pPr>
      <w:r w:rsidRPr="007D4F3C">
        <w:rPr>
          <w:rFonts w:ascii="Calibri" w:hAnsi="Calibri" w:cs="Calibri"/>
          <w:bCs/>
        </w:rPr>
        <w:t xml:space="preserve">This policy sets out employees’ entitlements to annual leave and </w:t>
      </w:r>
      <w:r>
        <w:rPr>
          <w:rFonts w:ascii="Calibri" w:hAnsi="Calibri" w:cs="Calibri"/>
          <w:bCs/>
        </w:rPr>
        <w:t xml:space="preserve">Turtle Dove Cambridge (TDC) </w:t>
      </w:r>
      <w:r w:rsidRPr="007D4F3C">
        <w:rPr>
          <w:rFonts w:ascii="Calibri" w:hAnsi="Calibri" w:cs="Calibri"/>
          <w:bCs/>
        </w:rPr>
        <w:t xml:space="preserve">rules on taking annual leave. Under the Working Time Regulations 1998, employees are entitled to </w:t>
      </w:r>
      <w:proofErr w:type="gramStart"/>
      <w:r w:rsidRPr="007D4F3C">
        <w:rPr>
          <w:rFonts w:ascii="Calibri" w:hAnsi="Calibri" w:cs="Calibri"/>
          <w:bCs/>
        </w:rPr>
        <w:t>minimum</w:t>
      </w:r>
      <w:proofErr w:type="gramEnd"/>
      <w:r w:rsidRPr="007D4F3C">
        <w:rPr>
          <w:rFonts w:ascii="Calibri" w:hAnsi="Calibri" w:cs="Calibri"/>
          <w:bCs/>
        </w:rPr>
        <w:t xml:space="preserve"> 5.</w:t>
      </w:r>
      <w:r w:rsidR="009A3F46">
        <w:rPr>
          <w:rFonts w:ascii="Calibri" w:hAnsi="Calibri" w:cs="Calibri"/>
          <w:bCs/>
        </w:rPr>
        <w:t>6</w:t>
      </w:r>
      <w:r w:rsidRPr="007D4F3C">
        <w:rPr>
          <w:rFonts w:ascii="Calibri" w:hAnsi="Calibri" w:cs="Calibri"/>
          <w:bCs/>
        </w:rPr>
        <w:t xml:space="preserve"> weeks of paid annual leave in each leave year. The entitlement includes public holidays. </w:t>
      </w:r>
    </w:p>
    <w:p w14:paraId="1428BD72" w14:textId="77777777" w:rsidR="007D4F3C" w:rsidRPr="007D4F3C" w:rsidRDefault="007D4F3C" w:rsidP="007D4F3C">
      <w:pPr>
        <w:pStyle w:val="Header"/>
        <w:tabs>
          <w:tab w:val="clear" w:pos="4320"/>
          <w:tab w:val="clear" w:pos="8640"/>
          <w:tab w:val="center" w:pos="4513"/>
          <w:tab w:val="right" w:pos="9026"/>
        </w:tabs>
        <w:rPr>
          <w:rFonts w:ascii="Calibri" w:hAnsi="Calibri" w:cs="Calibri"/>
          <w:bCs/>
        </w:rPr>
      </w:pPr>
    </w:p>
    <w:p w14:paraId="79F873C3" w14:textId="58097055" w:rsidR="007D4F3C" w:rsidRPr="007D4F3C" w:rsidRDefault="007D4F3C" w:rsidP="007D4F3C">
      <w:pPr>
        <w:pStyle w:val="Header"/>
        <w:tabs>
          <w:tab w:val="clear" w:pos="4320"/>
          <w:tab w:val="clear" w:pos="8640"/>
          <w:tab w:val="center" w:pos="4513"/>
          <w:tab w:val="right" w:pos="9026"/>
        </w:tabs>
        <w:rPr>
          <w:rFonts w:ascii="Calibri" w:hAnsi="Calibri" w:cs="Calibri"/>
          <w:bCs/>
        </w:rPr>
      </w:pPr>
      <w:r w:rsidRPr="007D4F3C">
        <w:rPr>
          <w:rFonts w:ascii="Calibri" w:hAnsi="Calibri" w:cs="Calibri"/>
          <w:bCs/>
        </w:rPr>
        <w:t>5.6 weeks of annual leave will convert into different entitlements for each employee dependent on their individual working arrangements. Individual contracts of employment will detail an employee’s personal entitlement. For example, 5.6 working weeks leave will, by the nature of their working week, convert to fewer days or hours of annual leave for a part</w:t>
      </w:r>
      <w:r w:rsidR="00161B57">
        <w:rPr>
          <w:rFonts w:ascii="Calibri" w:hAnsi="Calibri" w:cs="Calibri"/>
          <w:bCs/>
        </w:rPr>
        <w:t>-</w:t>
      </w:r>
      <w:r w:rsidRPr="007D4F3C">
        <w:rPr>
          <w:rFonts w:ascii="Calibri" w:hAnsi="Calibri" w:cs="Calibri"/>
          <w:bCs/>
        </w:rPr>
        <w:t xml:space="preserve">time employee when compared to a full-time employee. The pro-rata principle may also apply to other practical arrangements. </w:t>
      </w:r>
    </w:p>
    <w:p w14:paraId="4B7DE644" w14:textId="77777777" w:rsidR="007D4F3C" w:rsidRPr="007D4F3C" w:rsidRDefault="007D4F3C" w:rsidP="007D4F3C">
      <w:pPr>
        <w:pStyle w:val="Header"/>
        <w:tabs>
          <w:tab w:val="clear" w:pos="4320"/>
          <w:tab w:val="clear" w:pos="8640"/>
          <w:tab w:val="center" w:pos="4513"/>
          <w:tab w:val="right" w:pos="9026"/>
        </w:tabs>
        <w:rPr>
          <w:rFonts w:ascii="Calibri" w:hAnsi="Calibri" w:cs="Calibri"/>
          <w:bCs/>
        </w:rPr>
      </w:pPr>
    </w:p>
    <w:p w14:paraId="37F7A43B" w14:textId="1A382A67" w:rsidR="007D4F3C" w:rsidRPr="007D4F3C" w:rsidRDefault="007D4F3C" w:rsidP="007D4F3C">
      <w:pPr>
        <w:pStyle w:val="Header"/>
        <w:tabs>
          <w:tab w:val="clear" w:pos="4320"/>
          <w:tab w:val="clear" w:pos="8640"/>
          <w:tab w:val="center" w:pos="4513"/>
          <w:tab w:val="right" w:pos="9026"/>
        </w:tabs>
        <w:rPr>
          <w:rFonts w:ascii="Calibri" w:hAnsi="Calibri" w:cs="Calibri"/>
          <w:bCs/>
        </w:rPr>
      </w:pPr>
      <w:r w:rsidRPr="007D4F3C">
        <w:rPr>
          <w:rFonts w:ascii="Calibri" w:hAnsi="Calibri" w:cs="Calibri"/>
          <w:bCs/>
        </w:rPr>
        <w:t>All leave must be pre-</w:t>
      </w:r>
      <w:proofErr w:type="spellStart"/>
      <w:r w:rsidRPr="007D4F3C">
        <w:rPr>
          <w:rFonts w:ascii="Calibri" w:hAnsi="Calibri" w:cs="Calibri"/>
          <w:bCs/>
        </w:rPr>
        <w:t>authorised</w:t>
      </w:r>
      <w:proofErr w:type="spellEnd"/>
      <w:r w:rsidRPr="007D4F3C">
        <w:rPr>
          <w:rFonts w:ascii="Calibri" w:hAnsi="Calibri" w:cs="Calibri"/>
          <w:bCs/>
        </w:rPr>
        <w:t xml:space="preserve"> by </w:t>
      </w:r>
      <w:r>
        <w:rPr>
          <w:rFonts w:ascii="Calibri" w:hAnsi="Calibri" w:cs="Calibri"/>
          <w:bCs/>
        </w:rPr>
        <w:t xml:space="preserve">an </w:t>
      </w:r>
      <w:proofErr w:type="spellStart"/>
      <w:r>
        <w:rPr>
          <w:rFonts w:ascii="Calibri" w:hAnsi="Calibri" w:cs="Calibri"/>
          <w:bCs/>
        </w:rPr>
        <w:t>authorised</w:t>
      </w:r>
      <w:proofErr w:type="spellEnd"/>
      <w:r>
        <w:rPr>
          <w:rFonts w:ascii="Calibri" w:hAnsi="Calibri" w:cs="Calibri"/>
          <w:bCs/>
        </w:rPr>
        <w:t xml:space="preserve"> person within TDC</w:t>
      </w:r>
      <w:r w:rsidRPr="007D4F3C">
        <w:rPr>
          <w:rFonts w:ascii="Calibri" w:hAnsi="Calibri" w:cs="Calibri"/>
          <w:bCs/>
        </w:rPr>
        <w:t xml:space="preserve">. Taking leave without </w:t>
      </w:r>
      <w:proofErr w:type="spellStart"/>
      <w:r w:rsidRPr="007D4F3C">
        <w:rPr>
          <w:rFonts w:ascii="Calibri" w:hAnsi="Calibri" w:cs="Calibri"/>
          <w:bCs/>
        </w:rPr>
        <w:t>authorisation</w:t>
      </w:r>
      <w:proofErr w:type="spellEnd"/>
      <w:r w:rsidRPr="007D4F3C">
        <w:rPr>
          <w:rFonts w:ascii="Calibri" w:hAnsi="Calibri" w:cs="Calibri"/>
          <w:bCs/>
        </w:rPr>
        <w:t xml:space="preserve"> will be considered a gross misconduct offence. Taking leave despite a declined request will be considered a gross misconduct offence. Gross misconduct offences may result in dismissal without notice.</w:t>
      </w:r>
    </w:p>
    <w:p w14:paraId="69895415" w14:textId="77777777" w:rsidR="001553BD" w:rsidRDefault="001553BD" w:rsidP="007D4F3C">
      <w:pPr>
        <w:rPr>
          <w:rStyle w:val="CommentReference"/>
        </w:rPr>
      </w:pPr>
    </w:p>
    <w:p w14:paraId="4C7777F4" w14:textId="6508F4E0" w:rsidR="007D4F3C" w:rsidRPr="007D4F3C" w:rsidRDefault="001553BD" w:rsidP="007D4F3C">
      <w:pPr>
        <w:rPr>
          <w:rFonts w:ascii="Calibri" w:hAnsi="Calibri" w:cs="Calibri"/>
          <w:bCs/>
        </w:rPr>
      </w:pPr>
      <w:r>
        <w:rPr>
          <w:rFonts w:ascii="Calibri" w:hAnsi="Calibri" w:cs="Calibri"/>
          <w:bCs/>
        </w:rPr>
        <w:t>TDC’s</w:t>
      </w:r>
      <w:r w:rsidR="007D4F3C" w:rsidRPr="007D4F3C">
        <w:rPr>
          <w:rFonts w:ascii="Calibri" w:hAnsi="Calibri" w:cs="Calibri"/>
          <w:bCs/>
        </w:rPr>
        <w:t xml:space="preserve"> holiday year runs </w:t>
      </w:r>
      <w:r>
        <w:rPr>
          <w:rFonts w:ascii="Calibri" w:hAnsi="Calibri" w:cs="Calibri"/>
          <w:bCs/>
        </w:rPr>
        <w:t xml:space="preserve">annually from the </w:t>
      </w:r>
      <w:proofErr w:type="gramStart"/>
      <w:r>
        <w:rPr>
          <w:rFonts w:ascii="Calibri" w:hAnsi="Calibri" w:cs="Calibri"/>
          <w:bCs/>
        </w:rPr>
        <w:t>employees</w:t>
      </w:r>
      <w:proofErr w:type="gramEnd"/>
      <w:r>
        <w:rPr>
          <w:rFonts w:ascii="Calibri" w:hAnsi="Calibri" w:cs="Calibri"/>
          <w:bCs/>
        </w:rPr>
        <w:t xml:space="preserve"> start date.</w:t>
      </w:r>
    </w:p>
    <w:p w14:paraId="1E41ADF3" w14:textId="77777777" w:rsidR="007D4F3C" w:rsidRPr="007D4F3C" w:rsidRDefault="007D4F3C" w:rsidP="007D4F3C">
      <w:pPr>
        <w:rPr>
          <w:rFonts w:ascii="Calibri" w:hAnsi="Calibri" w:cs="Calibri"/>
        </w:rPr>
      </w:pPr>
    </w:p>
    <w:p w14:paraId="58BB02BE" w14:textId="2D9C28E3" w:rsidR="007D4F3C" w:rsidRPr="007D4F3C" w:rsidRDefault="007D4F3C" w:rsidP="007D4F3C">
      <w:pPr>
        <w:pStyle w:val="Customisabledocumentheading"/>
        <w:rPr>
          <w:rFonts w:ascii="Calibri" w:hAnsi="Calibri" w:cs="Calibri"/>
          <w:sz w:val="24"/>
          <w:szCs w:val="24"/>
          <w:u w:val="single"/>
        </w:rPr>
      </w:pPr>
      <w:r w:rsidRPr="007D4F3C">
        <w:rPr>
          <w:rFonts w:ascii="Calibri" w:hAnsi="Calibri" w:cs="Calibri"/>
          <w:sz w:val="24"/>
          <w:szCs w:val="24"/>
          <w:u w:val="single"/>
        </w:rPr>
        <w:t>Booking leave</w:t>
      </w:r>
    </w:p>
    <w:p w14:paraId="5AD95FB5" w14:textId="77777777" w:rsidR="007D4F3C" w:rsidRPr="007D4F3C" w:rsidRDefault="007D4F3C" w:rsidP="007D4F3C">
      <w:pPr>
        <w:rPr>
          <w:lang w:val="en-GB"/>
        </w:rPr>
      </w:pPr>
    </w:p>
    <w:p w14:paraId="19650718" w14:textId="0FEFBBD1" w:rsidR="007D4F3C" w:rsidRPr="007D4F3C" w:rsidRDefault="007D4F3C" w:rsidP="007D4F3C">
      <w:pPr>
        <w:rPr>
          <w:rFonts w:ascii="Calibri" w:eastAsia="Calibri" w:hAnsi="Calibri" w:cs="Calibri"/>
        </w:rPr>
      </w:pPr>
      <w:r w:rsidRPr="007D4F3C">
        <w:rPr>
          <w:rFonts w:ascii="Calibri" w:eastAsia="Calibri" w:hAnsi="Calibri" w:cs="Calibri"/>
        </w:rPr>
        <w:t xml:space="preserve">Employees must give notice of their request to take leave. Applications should be sent to </w:t>
      </w:r>
      <w:r w:rsidRPr="007D4F3C">
        <w:rPr>
          <w:rFonts w:ascii="Calibri" w:eastAsia="Calibri" w:hAnsi="Calibri" w:cs="Calibri"/>
          <w:iCs/>
        </w:rPr>
        <w:t xml:space="preserve">your line manager in writing. </w:t>
      </w:r>
    </w:p>
    <w:p w14:paraId="53CDF5EA" w14:textId="77777777" w:rsidR="007D4F3C" w:rsidRPr="007D4F3C" w:rsidRDefault="007D4F3C" w:rsidP="007D4F3C">
      <w:pPr>
        <w:rPr>
          <w:rFonts w:ascii="Calibri" w:eastAsia="Calibri" w:hAnsi="Calibri" w:cs="Calibri"/>
        </w:rPr>
      </w:pPr>
    </w:p>
    <w:p w14:paraId="1F5FF5D1" w14:textId="77777777" w:rsidR="007D4F3C" w:rsidRPr="007D4F3C" w:rsidRDefault="007D4F3C" w:rsidP="007D4F3C">
      <w:pPr>
        <w:rPr>
          <w:rFonts w:ascii="Calibri" w:eastAsia="Calibri" w:hAnsi="Calibri" w:cs="Calibri"/>
        </w:rPr>
      </w:pPr>
      <w:r w:rsidRPr="007D4F3C">
        <w:rPr>
          <w:rFonts w:ascii="Calibri" w:eastAsia="Calibri" w:hAnsi="Calibri" w:cs="Calibri"/>
        </w:rPr>
        <w:t xml:space="preserve">The following notice periods apply to employees when requesting leave are as follows: </w:t>
      </w:r>
    </w:p>
    <w:p w14:paraId="3F66044E" w14:textId="77777777" w:rsidR="007D4F3C" w:rsidRPr="007D4F3C" w:rsidRDefault="007D4F3C" w:rsidP="007D4F3C">
      <w:pPr>
        <w:rPr>
          <w:rFonts w:ascii="Calibri" w:eastAsia="Calibri" w:hAnsi="Calibri" w:cs="Calibri"/>
        </w:rPr>
      </w:pPr>
    </w:p>
    <w:tbl>
      <w:tblPr>
        <w:tblStyle w:val="TableGrid"/>
        <w:tblW w:w="0" w:type="auto"/>
        <w:tblLook w:val="04A0" w:firstRow="1" w:lastRow="0" w:firstColumn="1" w:lastColumn="0" w:noHBand="0" w:noVBand="1"/>
      </w:tblPr>
      <w:tblGrid>
        <w:gridCol w:w="3866"/>
        <w:gridCol w:w="5196"/>
      </w:tblGrid>
      <w:tr w:rsidR="007D4F3C" w:rsidRPr="007D4F3C" w14:paraId="06B80DF0" w14:textId="77777777" w:rsidTr="000524F3">
        <w:tc>
          <w:tcPr>
            <w:tcW w:w="3936" w:type="dxa"/>
            <w:shd w:val="clear" w:color="auto" w:fill="D9D9D9" w:themeFill="background1" w:themeFillShade="D9"/>
          </w:tcPr>
          <w:p w14:paraId="47BFF2B6" w14:textId="77777777" w:rsidR="007D4F3C" w:rsidRPr="007D4F3C" w:rsidRDefault="007D4F3C" w:rsidP="007D4F3C">
            <w:pPr>
              <w:rPr>
                <w:rFonts w:ascii="Calibri" w:eastAsia="Calibri" w:hAnsi="Calibri" w:cs="Calibri"/>
                <w:b/>
                <w:lang w:eastAsia="en-US"/>
              </w:rPr>
            </w:pPr>
            <w:r w:rsidRPr="007D4F3C">
              <w:rPr>
                <w:rFonts w:ascii="Calibri" w:eastAsia="Calibri" w:hAnsi="Calibri" w:cs="Calibri"/>
                <w:b/>
                <w:lang w:eastAsia="en-US"/>
              </w:rPr>
              <w:t>Period of leave requested</w:t>
            </w:r>
          </w:p>
        </w:tc>
        <w:tc>
          <w:tcPr>
            <w:tcW w:w="5306" w:type="dxa"/>
            <w:shd w:val="clear" w:color="auto" w:fill="D9D9D9" w:themeFill="background1" w:themeFillShade="D9"/>
          </w:tcPr>
          <w:p w14:paraId="29CF09CF" w14:textId="77777777" w:rsidR="007D4F3C" w:rsidRPr="007D4F3C" w:rsidRDefault="007D4F3C" w:rsidP="007D4F3C">
            <w:pPr>
              <w:rPr>
                <w:rFonts w:ascii="Calibri" w:eastAsia="Calibri" w:hAnsi="Calibri" w:cs="Calibri"/>
                <w:b/>
                <w:lang w:eastAsia="en-US"/>
              </w:rPr>
            </w:pPr>
            <w:r w:rsidRPr="007D4F3C">
              <w:rPr>
                <w:rFonts w:ascii="Calibri" w:eastAsia="Calibri" w:hAnsi="Calibri" w:cs="Calibri"/>
                <w:b/>
                <w:lang w:eastAsia="en-US"/>
              </w:rPr>
              <w:t xml:space="preserve">Period of notice required </w:t>
            </w:r>
          </w:p>
        </w:tc>
      </w:tr>
      <w:tr w:rsidR="007D4F3C" w:rsidRPr="007D4F3C" w14:paraId="333B53FB" w14:textId="77777777" w:rsidTr="000524F3">
        <w:tc>
          <w:tcPr>
            <w:tcW w:w="3936" w:type="dxa"/>
          </w:tcPr>
          <w:p w14:paraId="5DFB6B74" w14:textId="77777777" w:rsidR="007D4F3C" w:rsidRPr="007D4F3C" w:rsidRDefault="007D4F3C" w:rsidP="007D4F3C">
            <w:pPr>
              <w:rPr>
                <w:rFonts w:ascii="Calibri" w:eastAsia="Calibri" w:hAnsi="Calibri" w:cs="Calibri"/>
                <w:lang w:eastAsia="en-US"/>
              </w:rPr>
            </w:pPr>
            <w:r w:rsidRPr="007D4F3C">
              <w:rPr>
                <w:rFonts w:ascii="Calibri" w:eastAsia="Calibri" w:hAnsi="Calibri" w:cs="Calibri"/>
                <w:lang w:eastAsia="en-US"/>
              </w:rPr>
              <w:t>A week or more (five days or more)</w:t>
            </w:r>
          </w:p>
        </w:tc>
        <w:tc>
          <w:tcPr>
            <w:tcW w:w="5306" w:type="dxa"/>
          </w:tcPr>
          <w:p w14:paraId="115634FC" w14:textId="0B8C2D82" w:rsidR="007D4F3C" w:rsidRPr="007D4F3C" w:rsidRDefault="007D4F3C" w:rsidP="007D4F3C">
            <w:pPr>
              <w:rPr>
                <w:rFonts w:ascii="Calibri" w:eastAsia="Calibri" w:hAnsi="Calibri" w:cs="Calibri"/>
                <w:lang w:eastAsia="en-US"/>
              </w:rPr>
            </w:pPr>
            <w:r w:rsidRPr="007D4F3C">
              <w:rPr>
                <w:rFonts w:ascii="Calibri" w:eastAsia="Calibri" w:hAnsi="Calibri" w:cs="Calibri"/>
                <w:lang w:eastAsia="en-US"/>
              </w:rPr>
              <w:t xml:space="preserve">One month (4 weeks) </w:t>
            </w:r>
          </w:p>
        </w:tc>
      </w:tr>
      <w:tr w:rsidR="007D4F3C" w:rsidRPr="007D4F3C" w14:paraId="4D5F3FA8" w14:textId="77777777" w:rsidTr="000524F3">
        <w:tc>
          <w:tcPr>
            <w:tcW w:w="3936" w:type="dxa"/>
          </w:tcPr>
          <w:p w14:paraId="06119303" w14:textId="77777777" w:rsidR="007D4F3C" w:rsidRPr="007D4F3C" w:rsidRDefault="007D4F3C" w:rsidP="007D4F3C">
            <w:pPr>
              <w:rPr>
                <w:rFonts w:ascii="Calibri" w:eastAsia="Calibri" w:hAnsi="Calibri" w:cs="Calibri"/>
                <w:lang w:eastAsia="en-US"/>
              </w:rPr>
            </w:pPr>
            <w:r w:rsidRPr="007D4F3C">
              <w:rPr>
                <w:rFonts w:ascii="Calibri" w:eastAsia="Calibri" w:hAnsi="Calibri" w:cs="Calibri"/>
                <w:lang w:eastAsia="en-US"/>
              </w:rPr>
              <w:t xml:space="preserve">Less than a week (one to four days) </w:t>
            </w:r>
          </w:p>
        </w:tc>
        <w:tc>
          <w:tcPr>
            <w:tcW w:w="5306" w:type="dxa"/>
          </w:tcPr>
          <w:p w14:paraId="6B4190DC" w14:textId="792F46B9" w:rsidR="007D4F3C" w:rsidRPr="007D4F3C" w:rsidRDefault="007D4F3C" w:rsidP="007D4F3C">
            <w:pPr>
              <w:rPr>
                <w:rFonts w:ascii="Calibri" w:eastAsia="Calibri" w:hAnsi="Calibri" w:cs="Calibri"/>
                <w:lang w:eastAsia="en-US"/>
              </w:rPr>
            </w:pPr>
            <w:r w:rsidRPr="007D4F3C">
              <w:rPr>
                <w:rFonts w:ascii="Calibri" w:eastAsia="Calibri" w:hAnsi="Calibri" w:cs="Calibri"/>
                <w:lang w:eastAsia="en-US"/>
              </w:rPr>
              <w:t xml:space="preserve">One week </w:t>
            </w:r>
          </w:p>
        </w:tc>
      </w:tr>
    </w:tbl>
    <w:p w14:paraId="5A19F40F" w14:textId="77777777" w:rsidR="007D4F3C" w:rsidRPr="007D4F3C" w:rsidRDefault="007D4F3C" w:rsidP="007D4F3C">
      <w:pPr>
        <w:rPr>
          <w:rFonts w:ascii="Calibri" w:hAnsi="Calibri" w:cs="Calibri"/>
        </w:rPr>
      </w:pPr>
    </w:p>
    <w:p w14:paraId="30B4D019" w14:textId="0BED663C" w:rsidR="007D4F3C" w:rsidRPr="007D4F3C" w:rsidRDefault="007D4F3C" w:rsidP="007D4F3C">
      <w:pPr>
        <w:rPr>
          <w:rFonts w:ascii="Calibri" w:hAnsi="Calibri" w:cs="Calibri"/>
        </w:rPr>
      </w:pPr>
      <w:r>
        <w:rPr>
          <w:rFonts w:ascii="Calibri" w:hAnsi="Calibri" w:cs="Calibri"/>
        </w:rPr>
        <w:t>The line manager</w:t>
      </w:r>
      <w:r w:rsidRPr="007D4F3C">
        <w:rPr>
          <w:rFonts w:ascii="Calibri" w:eastAsia="Calibri" w:hAnsi="Calibri" w:cs="Calibri"/>
          <w:i/>
        </w:rPr>
        <w:t xml:space="preserve"> </w:t>
      </w:r>
      <w:r w:rsidRPr="007D4F3C">
        <w:rPr>
          <w:rFonts w:ascii="Calibri" w:hAnsi="Calibri" w:cs="Calibri"/>
        </w:rPr>
        <w:t xml:space="preserve">will notify the employee in writing to confirm whether their request has been granted. </w:t>
      </w:r>
    </w:p>
    <w:p w14:paraId="23A01119" w14:textId="77777777" w:rsidR="007D4F3C" w:rsidRPr="007D4F3C" w:rsidRDefault="007D4F3C" w:rsidP="007D4F3C">
      <w:pPr>
        <w:rPr>
          <w:rFonts w:ascii="Calibri" w:hAnsi="Calibri" w:cs="Calibri"/>
        </w:rPr>
      </w:pPr>
    </w:p>
    <w:p w14:paraId="4EBCA088" w14:textId="56B72B9F" w:rsidR="007D4F3C" w:rsidRPr="007D4F3C" w:rsidRDefault="007D4F3C" w:rsidP="007D4F3C">
      <w:pPr>
        <w:rPr>
          <w:rFonts w:ascii="Calibri" w:eastAsia="Calibri" w:hAnsi="Calibri" w:cs="Calibri"/>
        </w:rPr>
      </w:pPr>
      <w:r w:rsidRPr="007D4F3C">
        <w:rPr>
          <w:rFonts w:ascii="Calibri" w:eastAsia="Calibri" w:hAnsi="Calibri" w:cs="Calibri"/>
        </w:rPr>
        <w:t xml:space="preserve">Employees should not make any firm travel or accommodation arrangements etc. until they have received written confirmation that their request for leave has been granted. There may be circumstances where </w:t>
      </w:r>
      <w:r>
        <w:rPr>
          <w:rFonts w:ascii="Calibri" w:eastAsia="Calibri" w:hAnsi="Calibri" w:cs="Calibri"/>
        </w:rPr>
        <w:t>TDC</w:t>
      </w:r>
      <w:r w:rsidRPr="007D4F3C">
        <w:rPr>
          <w:rFonts w:ascii="Calibri" w:eastAsia="Calibri" w:hAnsi="Calibri" w:cs="Calibri"/>
        </w:rPr>
        <w:t xml:space="preserve"> cannot grant the request, such as operational/staffing requirements. </w:t>
      </w:r>
      <w:r>
        <w:rPr>
          <w:rFonts w:ascii="Calibri" w:eastAsia="Calibri" w:hAnsi="Calibri" w:cs="Calibri"/>
        </w:rPr>
        <w:t>TDC</w:t>
      </w:r>
      <w:r w:rsidRPr="007D4F3C">
        <w:rPr>
          <w:rFonts w:ascii="Calibri" w:eastAsia="Calibri" w:hAnsi="Calibri" w:cs="Calibri"/>
        </w:rPr>
        <w:t xml:space="preserve"> is not liable for any loss incurred by an employee, such as lost deposits etc., if they incur costs and make commitments prior to receiving confirmation.</w:t>
      </w:r>
    </w:p>
    <w:p w14:paraId="356760F1" w14:textId="77777777" w:rsidR="007D4F3C" w:rsidRPr="007D4F3C" w:rsidRDefault="007D4F3C" w:rsidP="007D4F3C">
      <w:pPr>
        <w:rPr>
          <w:rFonts w:ascii="Calibri" w:eastAsia="Calibri" w:hAnsi="Calibri" w:cs="Calibri"/>
        </w:rPr>
      </w:pPr>
    </w:p>
    <w:p w14:paraId="6A81688A" w14:textId="77777777" w:rsidR="007F569D" w:rsidRDefault="007D4F3C" w:rsidP="007D4F3C">
      <w:pPr>
        <w:rPr>
          <w:rFonts w:ascii="Calibri" w:eastAsia="Calibri" w:hAnsi="Calibri" w:cs="Calibri"/>
        </w:rPr>
      </w:pPr>
      <w:r w:rsidRPr="007D4F3C">
        <w:rPr>
          <w:rFonts w:ascii="Calibri" w:eastAsia="Calibri" w:hAnsi="Calibri" w:cs="Calibri"/>
        </w:rPr>
        <w:t xml:space="preserve">There may be more requests than usual for leave that coincide with school holidays/half terms, due to the number of employees with children of school age. </w:t>
      </w:r>
      <w:r>
        <w:rPr>
          <w:rFonts w:ascii="Calibri" w:eastAsia="Calibri" w:hAnsi="Calibri" w:cs="Calibri"/>
        </w:rPr>
        <w:t xml:space="preserve">TDC </w:t>
      </w:r>
      <w:r w:rsidRPr="007D4F3C">
        <w:rPr>
          <w:rFonts w:ascii="Calibri" w:eastAsia="Calibri" w:hAnsi="Calibri" w:cs="Calibri"/>
        </w:rPr>
        <w:t xml:space="preserve">will make </w:t>
      </w:r>
      <w:proofErr w:type="gramStart"/>
      <w:r w:rsidRPr="007D4F3C">
        <w:rPr>
          <w:rFonts w:ascii="Calibri" w:eastAsia="Calibri" w:hAnsi="Calibri" w:cs="Calibri"/>
        </w:rPr>
        <w:t>every</w:t>
      </w:r>
      <w:proofErr w:type="gramEnd"/>
      <w:r w:rsidRPr="007D4F3C">
        <w:rPr>
          <w:rFonts w:ascii="Calibri" w:eastAsia="Calibri" w:hAnsi="Calibri" w:cs="Calibri"/>
        </w:rPr>
        <w:t xml:space="preserve"> </w:t>
      </w:r>
    </w:p>
    <w:p w14:paraId="349894EE" w14:textId="77777777" w:rsidR="007F569D" w:rsidRDefault="007F569D" w:rsidP="007D4F3C">
      <w:pPr>
        <w:rPr>
          <w:rFonts w:ascii="Calibri" w:eastAsia="Calibri" w:hAnsi="Calibri" w:cs="Calibri"/>
        </w:rPr>
      </w:pPr>
    </w:p>
    <w:p w14:paraId="08026175" w14:textId="77777777" w:rsidR="007F569D" w:rsidRDefault="007F569D" w:rsidP="007D4F3C">
      <w:pPr>
        <w:rPr>
          <w:rFonts w:ascii="Calibri" w:eastAsia="Calibri" w:hAnsi="Calibri" w:cs="Calibri"/>
        </w:rPr>
      </w:pPr>
    </w:p>
    <w:p w14:paraId="5D53DC61" w14:textId="77777777" w:rsidR="007F569D" w:rsidRDefault="007F569D" w:rsidP="007D4F3C">
      <w:pPr>
        <w:rPr>
          <w:rFonts w:ascii="Calibri" w:eastAsia="Calibri" w:hAnsi="Calibri" w:cs="Calibri"/>
        </w:rPr>
      </w:pPr>
    </w:p>
    <w:p w14:paraId="59FEC7BB" w14:textId="5E617F0C" w:rsidR="007D4F3C" w:rsidRPr="007D4F3C" w:rsidRDefault="007D4F3C" w:rsidP="007D4F3C">
      <w:pPr>
        <w:rPr>
          <w:rFonts w:ascii="Calibri" w:eastAsia="Calibri" w:hAnsi="Calibri" w:cs="Calibri"/>
        </w:rPr>
      </w:pPr>
      <w:r w:rsidRPr="007D4F3C">
        <w:rPr>
          <w:rFonts w:ascii="Calibri" w:eastAsia="Calibri" w:hAnsi="Calibri" w:cs="Calibri"/>
        </w:rPr>
        <w:t xml:space="preserve">effort to accept as many of these requests as </w:t>
      </w:r>
      <w:r w:rsidR="00161B57" w:rsidRPr="007D4F3C">
        <w:rPr>
          <w:rFonts w:ascii="Calibri" w:eastAsia="Calibri" w:hAnsi="Calibri" w:cs="Calibri"/>
        </w:rPr>
        <w:t>possible but</w:t>
      </w:r>
      <w:r w:rsidRPr="007D4F3C">
        <w:rPr>
          <w:rFonts w:ascii="Calibri" w:eastAsia="Calibri" w:hAnsi="Calibri" w:cs="Calibri"/>
        </w:rPr>
        <w:t xml:space="preserve"> </w:t>
      </w:r>
      <w:proofErr w:type="gramStart"/>
      <w:r w:rsidRPr="007D4F3C">
        <w:rPr>
          <w:rFonts w:ascii="Calibri" w:eastAsia="Calibri" w:hAnsi="Calibri" w:cs="Calibri"/>
        </w:rPr>
        <w:t>has to</w:t>
      </w:r>
      <w:proofErr w:type="gramEnd"/>
      <w:r w:rsidRPr="007D4F3C">
        <w:rPr>
          <w:rFonts w:ascii="Calibri" w:eastAsia="Calibri" w:hAnsi="Calibri" w:cs="Calibri"/>
        </w:rPr>
        <w:t xml:space="preserve"> have regard to its operations and ensuring there is sufficient cover for all work to be undertaken, considerations which sometimes need to take priority over granting all these types of requests. </w:t>
      </w:r>
    </w:p>
    <w:p w14:paraId="1E412408" w14:textId="77777777" w:rsidR="007D4F3C" w:rsidRPr="007D4F3C" w:rsidRDefault="007D4F3C" w:rsidP="007D4F3C">
      <w:pPr>
        <w:rPr>
          <w:rFonts w:ascii="Calibri" w:eastAsia="Calibri" w:hAnsi="Calibri" w:cs="Calibri"/>
        </w:rPr>
      </w:pPr>
    </w:p>
    <w:p w14:paraId="44100B3E" w14:textId="18CD5E3B" w:rsidR="007D4F3C" w:rsidRPr="007D4F3C" w:rsidRDefault="007D4F3C" w:rsidP="007D4F3C">
      <w:pPr>
        <w:pStyle w:val="Customisabledocumentheading"/>
        <w:rPr>
          <w:rFonts w:ascii="Calibri" w:hAnsi="Calibri" w:cs="Calibri"/>
          <w:sz w:val="24"/>
          <w:szCs w:val="24"/>
        </w:rPr>
      </w:pPr>
      <w:r>
        <w:rPr>
          <w:rFonts w:ascii="Calibri" w:hAnsi="Calibri" w:cs="Calibri"/>
          <w:sz w:val="24"/>
          <w:szCs w:val="24"/>
        </w:rPr>
        <w:t xml:space="preserve">Other </w:t>
      </w:r>
      <w:r w:rsidRPr="007D4F3C">
        <w:rPr>
          <w:rFonts w:ascii="Calibri" w:hAnsi="Calibri" w:cs="Calibri"/>
          <w:sz w:val="24"/>
          <w:szCs w:val="24"/>
        </w:rPr>
        <w:t>requirements</w:t>
      </w:r>
    </w:p>
    <w:p w14:paraId="70F2AD2B" w14:textId="77777777" w:rsidR="007D4F3C" w:rsidRDefault="007D4F3C" w:rsidP="007D4F3C">
      <w:pPr>
        <w:rPr>
          <w:rFonts w:ascii="Calibri" w:eastAsia="Calibri" w:hAnsi="Calibri" w:cs="Calibri"/>
        </w:rPr>
      </w:pPr>
    </w:p>
    <w:p w14:paraId="368C162D" w14:textId="198DAF35" w:rsidR="007D4F3C" w:rsidRPr="007D4F3C" w:rsidRDefault="007D4F3C" w:rsidP="007D4F3C">
      <w:pPr>
        <w:rPr>
          <w:rFonts w:ascii="Calibri" w:eastAsia="Calibri" w:hAnsi="Calibri" w:cs="Calibri"/>
        </w:rPr>
      </w:pPr>
      <w:r>
        <w:rPr>
          <w:rFonts w:ascii="Calibri" w:eastAsia="Calibri" w:hAnsi="Calibri" w:cs="Calibri"/>
        </w:rPr>
        <w:t>TDC</w:t>
      </w:r>
      <w:r w:rsidRPr="007D4F3C">
        <w:rPr>
          <w:rFonts w:ascii="Calibri" w:eastAsia="Calibri" w:hAnsi="Calibri" w:cs="Calibri"/>
        </w:rPr>
        <w:t xml:space="preserve"> may reasonably require an employee to take annual leave without prior notification for reasons which will be explained to the employee at the time. </w:t>
      </w:r>
    </w:p>
    <w:p w14:paraId="373B8F38" w14:textId="77777777" w:rsidR="007D4F3C" w:rsidRPr="007D4F3C" w:rsidRDefault="007D4F3C" w:rsidP="007D4F3C">
      <w:pPr>
        <w:rPr>
          <w:rFonts w:ascii="Calibri" w:eastAsia="Calibri" w:hAnsi="Calibri" w:cs="Calibri"/>
        </w:rPr>
      </w:pPr>
    </w:p>
    <w:p w14:paraId="02F22D24" w14:textId="209F57C2" w:rsidR="007D4F3C" w:rsidRPr="007D4F3C" w:rsidRDefault="4DF4D2E9" w:rsidP="007D4F3C">
      <w:pPr>
        <w:rPr>
          <w:rFonts w:ascii="Calibri" w:eastAsia="Calibri" w:hAnsi="Calibri" w:cs="Calibri"/>
        </w:rPr>
      </w:pPr>
      <w:r w:rsidRPr="4DF4D2E9">
        <w:rPr>
          <w:rFonts w:ascii="Calibri" w:eastAsia="Calibri" w:hAnsi="Calibri" w:cs="Calibri"/>
        </w:rPr>
        <w:t xml:space="preserve">If TDC operates an entire shut down at a given </w:t>
      </w:r>
      <w:proofErr w:type="gramStart"/>
      <w:r w:rsidRPr="4DF4D2E9">
        <w:rPr>
          <w:rFonts w:ascii="Calibri" w:eastAsia="Calibri" w:hAnsi="Calibri" w:cs="Calibri"/>
        </w:rPr>
        <w:t>period of time</w:t>
      </w:r>
      <w:proofErr w:type="gramEnd"/>
      <w:r w:rsidRPr="4DF4D2E9">
        <w:rPr>
          <w:rFonts w:ascii="Calibri" w:eastAsia="Calibri" w:hAnsi="Calibri" w:cs="Calibri"/>
        </w:rPr>
        <w:t xml:space="preserve"> within a year (decided by the management of TDC), they will require all employees to take annual leave to cover this period of time. This period is not in addition to annual leave entitlement, so employees need to retain sufficient annual leave to cover this period. It is the employee’s responsibility to ensure that sufficient annual leave entitlement remains each year to take during this period. Employees who do not have sufficient entitlement remaining should speak to their line manager about other available options. </w:t>
      </w:r>
    </w:p>
    <w:p w14:paraId="1FBA70BB" w14:textId="77777777" w:rsidR="007D4F3C" w:rsidRPr="007D4F3C" w:rsidRDefault="007D4F3C" w:rsidP="007D4F3C">
      <w:pPr>
        <w:rPr>
          <w:rFonts w:ascii="Calibri" w:eastAsia="Calibri" w:hAnsi="Calibri" w:cs="Calibri"/>
        </w:rPr>
      </w:pPr>
    </w:p>
    <w:p w14:paraId="4E8387AF" w14:textId="2AB92F59" w:rsidR="007D4F3C" w:rsidRPr="007D4F3C" w:rsidRDefault="007D4F3C" w:rsidP="007D4F3C">
      <w:pPr>
        <w:rPr>
          <w:rFonts w:ascii="Calibri" w:eastAsia="Calibri" w:hAnsi="Calibri" w:cs="Calibri"/>
        </w:rPr>
      </w:pPr>
      <w:r>
        <w:rPr>
          <w:rFonts w:ascii="Calibri" w:eastAsia="Calibri" w:hAnsi="Calibri" w:cs="Calibri"/>
        </w:rPr>
        <w:t>TDC</w:t>
      </w:r>
      <w:r w:rsidRPr="007D4F3C">
        <w:rPr>
          <w:rFonts w:ascii="Calibri" w:eastAsia="Calibri" w:hAnsi="Calibri" w:cs="Calibri"/>
        </w:rPr>
        <w:t xml:space="preserve"> may ask an employee</w:t>
      </w:r>
      <w:r>
        <w:rPr>
          <w:rFonts w:ascii="Calibri" w:eastAsia="Calibri" w:hAnsi="Calibri" w:cs="Calibri"/>
        </w:rPr>
        <w:t>, on very rare occasions,</w:t>
      </w:r>
      <w:r w:rsidRPr="007D4F3C">
        <w:rPr>
          <w:rFonts w:ascii="Calibri" w:eastAsia="Calibri" w:hAnsi="Calibri" w:cs="Calibri"/>
        </w:rPr>
        <w:t xml:space="preserve"> to cancel any previously agreed leave. There may be various reasons for this, such as operational or staffing issues, that require the employee’s presence. </w:t>
      </w:r>
      <w:r>
        <w:rPr>
          <w:rFonts w:ascii="Calibri" w:eastAsia="Calibri" w:hAnsi="Calibri" w:cs="Calibri"/>
        </w:rPr>
        <w:t>TDC</w:t>
      </w:r>
      <w:r w:rsidRPr="007D4F3C">
        <w:rPr>
          <w:rFonts w:ascii="Calibri" w:eastAsia="Calibri" w:hAnsi="Calibri" w:cs="Calibri"/>
        </w:rPr>
        <w:t xml:space="preserve"> </w:t>
      </w:r>
      <w:proofErr w:type="spellStart"/>
      <w:r w:rsidRPr="007D4F3C">
        <w:rPr>
          <w:rFonts w:ascii="Calibri" w:eastAsia="Calibri" w:hAnsi="Calibri" w:cs="Calibri"/>
        </w:rPr>
        <w:t>recognises</w:t>
      </w:r>
      <w:proofErr w:type="spellEnd"/>
      <w:r w:rsidRPr="007D4F3C">
        <w:rPr>
          <w:rFonts w:ascii="Calibri" w:eastAsia="Calibri" w:hAnsi="Calibri" w:cs="Calibri"/>
        </w:rPr>
        <w:t xml:space="preserve"> the inconvenience that this may cause an employee and, therefore, understands that the employee may refuse this request.</w:t>
      </w:r>
    </w:p>
    <w:p w14:paraId="26F91593" w14:textId="77777777" w:rsidR="007D4F3C" w:rsidRPr="007D4F3C" w:rsidRDefault="007D4F3C" w:rsidP="007D4F3C">
      <w:pPr>
        <w:rPr>
          <w:rFonts w:ascii="Calibri" w:eastAsia="Calibri" w:hAnsi="Calibri" w:cs="Calibri"/>
        </w:rPr>
      </w:pPr>
    </w:p>
    <w:p w14:paraId="3CBD6971" w14:textId="46B46326" w:rsidR="007D4F3C" w:rsidRPr="007D4F3C" w:rsidRDefault="007D4F3C" w:rsidP="007D4F3C">
      <w:pPr>
        <w:rPr>
          <w:rFonts w:ascii="Calibri" w:eastAsia="Calibri" w:hAnsi="Calibri" w:cs="Calibri"/>
        </w:rPr>
      </w:pPr>
      <w:r>
        <w:rPr>
          <w:rFonts w:ascii="Calibri" w:eastAsia="Calibri" w:hAnsi="Calibri" w:cs="Calibri"/>
        </w:rPr>
        <w:t>TDC</w:t>
      </w:r>
      <w:r w:rsidRPr="007D4F3C">
        <w:rPr>
          <w:rFonts w:ascii="Calibri" w:eastAsia="Calibri" w:hAnsi="Calibri" w:cs="Calibri"/>
        </w:rPr>
        <w:t xml:space="preserve"> will </w:t>
      </w:r>
      <w:proofErr w:type="gramStart"/>
      <w:r w:rsidRPr="007D4F3C">
        <w:rPr>
          <w:rFonts w:ascii="Calibri" w:eastAsia="Calibri" w:hAnsi="Calibri" w:cs="Calibri"/>
        </w:rPr>
        <w:t>make a decision</w:t>
      </w:r>
      <w:proofErr w:type="gramEnd"/>
      <w:r w:rsidRPr="007D4F3C">
        <w:rPr>
          <w:rFonts w:ascii="Calibri" w:eastAsia="Calibri" w:hAnsi="Calibri" w:cs="Calibri"/>
        </w:rPr>
        <w:t xml:space="preserve"> on whether, where the cancellation is agreed and the employee suffers a financial detriment e.g., lost deposits etc., the employee is to be reimbursed. </w:t>
      </w:r>
    </w:p>
    <w:p w14:paraId="4982E100" w14:textId="77777777" w:rsidR="007D4F3C" w:rsidRPr="007D4F3C" w:rsidRDefault="007D4F3C" w:rsidP="007D4F3C">
      <w:pPr>
        <w:pStyle w:val="Customisabledocumentheading"/>
        <w:rPr>
          <w:rFonts w:ascii="Calibri" w:hAnsi="Calibri" w:cs="Calibri"/>
          <w:b w:val="0"/>
          <w:i/>
          <w:sz w:val="24"/>
          <w:szCs w:val="24"/>
        </w:rPr>
      </w:pPr>
    </w:p>
    <w:p w14:paraId="3CFEABBF" w14:textId="030249AD" w:rsidR="007D4F3C" w:rsidRPr="007D4F3C" w:rsidRDefault="007D4F3C" w:rsidP="007D4F3C">
      <w:pPr>
        <w:pStyle w:val="Customisabledocumentheading"/>
        <w:rPr>
          <w:rFonts w:ascii="Calibri" w:hAnsi="Calibri" w:cs="Calibri"/>
          <w:sz w:val="24"/>
          <w:szCs w:val="24"/>
        </w:rPr>
      </w:pPr>
      <w:r w:rsidRPr="007D4F3C">
        <w:rPr>
          <w:rFonts w:ascii="Calibri" w:hAnsi="Calibri" w:cs="Calibri"/>
          <w:sz w:val="24"/>
          <w:szCs w:val="24"/>
        </w:rPr>
        <w:t xml:space="preserve">Public holidays </w:t>
      </w:r>
    </w:p>
    <w:p w14:paraId="33F9A15D" w14:textId="77777777" w:rsidR="00282776" w:rsidRDefault="00282776" w:rsidP="007D4F3C">
      <w:pPr>
        <w:rPr>
          <w:rFonts w:ascii="Calibri" w:eastAsia="Calibri" w:hAnsi="Calibri" w:cs="Calibri"/>
        </w:rPr>
      </w:pPr>
    </w:p>
    <w:p w14:paraId="110F83B3" w14:textId="6072ECF7" w:rsidR="007D4F3C" w:rsidRPr="007D4F3C" w:rsidRDefault="007D4F3C" w:rsidP="007D4F3C">
      <w:pPr>
        <w:rPr>
          <w:rFonts w:ascii="Calibri" w:eastAsia="Calibri" w:hAnsi="Calibri" w:cs="Calibri"/>
        </w:rPr>
      </w:pPr>
      <w:r w:rsidRPr="007D4F3C">
        <w:rPr>
          <w:rFonts w:ascii="Calibri" w:eastAsia="Calibri" w:hAnsi="Calibri" w:cs="Calibri"/>
        </w:rPr>
        <w:t xml:space="preserve">Due to the needs of </w:t>
      </w:r>
      <w:r w:rsidR="00282776">
        <w:rPr>
          <w:rFonts w:ascii="Calibri" w:eastAsia="Calibri" w:hAnsi="Calibri" w:cs="Calibri"/>
        </w:rPr>
        <w:t>TDC,</w:t>
      </w:r>
      <w:r w:rsidRPr="007D4F3C">
        <w:rPr>
          <w:rFonts w:ascii="Calibri" w:eastAsia="Calibri" w:hAnsi="Calibri" w:cs="Calibri"/>
        </w:rPr>
        <w:t xml:space="preserve"> it may be necessary for an employee to work on a public holiday. Where this happens, employees will be entitled to take a day’s leave at another time in the leave year to be agreed with the line manager in accordance with business needs. </w:t>
      </w:r>
    </w:p>
    <w:p w14:paraId="1B3C1E2E" w14:textId="77777777" w:rsidR="007D4F3C" w:rsidRPr="007D4F3C" w:rsidRDefault="007D4F3C" w:rsidP="007D4F3C">
      <w:pPr>
        <w:rPr>
          <w:rFonts w:ascii="Calibri" w:hAnsi="Calibri" w:cs="Calibri"/>
        </w:rPr>
      </w:pPr>
    </w:p>
    <w:p w14:paraId="557EBD7E" w14:textId="7A386476" w:rsidR="00282776" w:rsidRPr="00282776" w:rsidRDefault="007D4F3C" w:rsidP="00282776">
      <w:pPr>
        <w:pStyle w:val="Customisabledocumentheading"/>
        <w:rPr>
          <w:rFonts w:ascii="Calibri" w:hAnsi="Calibri" w:cs="Calibri"/>
          <w:sz w:val="24"/>
          <w:szCs w:val="24"/>
        </w:rPr>
      </w:pPr>
      <w:r w:rsidRPr="007D4F3C">
        <w:rPr>
          <w:rFonts w:ascii="Calibri" w:hAnsi="Calibri" w:cs="Calibri"/>
          <w:sz w:val="24"/>
          <w:szCs w:val="24"/>
        </w:rPr>
        <w:t>Holiday pay</w:t>
      </w:r>
    </w:p>
    <w:p w14:paraId="25B7EF23" w14:textId="77777777" w:rsidR="00282776" w:rsidRDefault="00282776" w:rsidP="007D4F3C">
      <w:pPr>
        <w:rPr>
          <w:rFonts w:ascii="Calibri" w:eastAsia="Calibri" w:hAnsi="Calibri" w:cs="Calibri"/>
        </w:rPr>
      </w:pPr>
    </w:p>
    <w:p w14:paraId="0288AD2E" w14:textId="0AB03A44" w:rsidR="007D4F3C" w:rsidRPr="007D4F3C" w:rsidRDefault="007D4F3C" w:rsidP="007D4F3C">
      <w:pPr>
        <w:rPr>
          <w:rFonts w:ascii="Calibri" w:eastAsia="Calibri" w:hAnsi="Calibri" w:cs="Calibri"/>
        </w:rPr>
      </w:pPr>
      <w:r w:rsidRPr="007D4F3C">
        <w:rPr>
          <w:rFonts w:ascii="Calibri" w:eastAsia="Calibri" w:hAnsi="Calibri" w:cs="Calibri"/>
        </w:rPr>
        <w:t>During annual leave, employees will receive their normal pay.</w:t>
      </w:r>
    </w:p>
    <w:p w14:paraId="092ED2AC" w14:textId="77777777" w:rsidR="007D4F3C" w:rsidRPr="007D4F3C" w:rsidRDefault="007D4F3C" w:rsidP="007D4F3C">
      <w:pPr>
        <w:rPr>
          <w:rFonts w:ascii="Calibri" w:hAnsi="Calibri" w:cs="Calibri"/>
        </w:rPr>
      </w:pPr>
    </w:p>
    <w:p w14:paraId="6454B592" w14:textId="77777777" w:rsidR="007D4F3C" w:rsidRPr="007D4F3C" w:rsidRDefault="007D4F3C" w:rsidP="007D4F3C">
      <w:pPr>
        <w:pStyle w:val="Customisabledocumentheading"/>
        <w:rPr>
          <w:rFonts w:ascii="Calibri" w:hAnsi="Calibri" w:cs="Calibri"/>
          <w:sz w:val="24"/>
          <w:szCs w:val="24"/>
        </w:rPr>
      </w:pPr>
      <w:r w:rsidRPr="007D4F3C">
        <w:rPr>
          <w:rFonts w:ascii="Calibri" w:hAnsi="Calibri" w:cs="Calibri"/>
          <w:sz w:val="24"/>
          <w:szCs w:val="24"/>
        </w:rPr>
        <w:t xml:space="preserve">New starters and pre-booked leave </w:t>
      </w:r>
    </w:p>
    <w:p w14:paraId="587BEB44" w14:textId="77777777" w:rsidR="00282776" w:rsidRDefault="00282776" w:rsidP="007D4F3C">
      <w:pPr>
        <w:rPr>
          <w:rFonts w:ascii="Calibri" w:eastAsia="Calibri" w:hAnsi="Calibri" w:cs="Calibri"/>
        </w:rPr>
      </w:pPr>
    </w:p>
    <w:p w14:paraId="20C69EDF" w14:textId="2F16E438" w:rsidR="007D4F3C" w:rsidRPr="007D4F3C" w:rsidRDefault="007D4F3C" w:rsidP="007D4F3C">
      <w:pPr>
        <w:rPr>
          <w:rFonts w:ascii="Calibri" w:eastAsia="Calibri" w:hAnsi="Calibri" w:cs="Calibri"/>
        </w:rPr>
      </w:pPr>
      <w:r w:rsidRPr="007D4F3C">
        <w:rPr>
          <w:rFonts w:ascii="Calibri" w:eastAsia="Calibri" w:hAnsi="Calibri" w:cs="Calibri"/>
        </w:rPr>
        <w:t xml:space="preserve">During the recruitment process, prospective employees may be asked whether they have any leave booked that would take place after commencement of employment. If the individual is recruited, </w:t>
      </w:r>
      <w:r w:rsidR="00282776">
        <w:rPr>
          <w:rFonts w:ascii="Calibri" w:eastAsia="Calibri" w:hAnsi="Calibri" w:cs="Calibri"/>
        </w:rPr>
        <w:t>TDC</w:t>
      </w:r>
      <w:r w:rsidRPr="007D4F3C">
        <w:rPr>
          <w:rFonts w:ascii="Calibri" w:eastAsia="Calibri" w:hAnsi="Calibri" w:cs="Calibri"/>
        </w:rPr>
        <w:t xml:space="preserve"> will normally allow such leave to be taken. </w:t>
      </w:r>
    </w:p>
    <w:p w14:paraId="7EC99C03" w14:textId="77777777" w:rsidR="007D4F3C" w:rsidRPr="007D4F3C" w:rsidRDefault="007D4F3C" w:rsidP="007D4F3C">
      <w:pPr>
        <w:rPr>
          <w:rFonts w:ascii="Calibri" w:eastAsia="Calibri" w:hAnsi="Calibri" w:cs="Calibri"/>
        </w:rPr>
      </w:pPr>
    </w:p>
    <w:p w14:paraId="5A9F10ED" w14:textId="77777777" w:rsidR="007F569D" w:rsidRDefault="007D4F3C" w:rsidP="007D4F3C">
      <w:pPr>
        <w:rPr>
          <w:rFonts w:ascii="Calibri" w:eastAsia="Calibri" w:hAnsi="Calibri" w:cs="Calibri"/>
        </w:rPr>
      </w:pPr>
      <w:r w:rsidRPr="007D4F3C">
        <w:rPr>
          <w:rFonts w:ascii="Calibri" w:eastAsia="Calibri" w:hAnsi="Calibri" w:cs="Calibri"/>
        </w:rPr>
        <w:t xml:space="preserve">The rules on accrual of annual leave may mean that the employee has not, at the time that leave is to be taken, accrued such length of leave to cover their holiday. In this case, the </w:t>
      </w:r>
    </w:p>
    <w:p w14:paraId="306954AB" w14:textId="77777777" w:rsidR="007F569D" w:rsidRDefault="007F569D" w:rsidP="007D4F3C">
      <w:pPr>
        <w:rPr>
          <w:rFonts w:ascii="Calibri" w:eastAsia="Calibri" w:hAnsi="Calibri" w:cs="Calibri"/>
        </w:rPr>
      </w:pPr>
    </w:p>
    <w:p w14:paraId="200695F9" w14:textId="77777777" w:rsidR="007F569D" w:rsidRDefault="007F569D" w:rsidP="007D4F3C">
      <w:pPr>
        <w:rPr>
          <w:rFonts w:ascii="Calibri" w:eastAsia="Calibri" w:hAnsi="Calibri" w:cs="Calibri"/>
        </w:rPr>
      </w:pPr>
    </w:p>
    <w:p w14:paraId="168664A7" w14:textId="77777777" w:rsidR="007F569D" w:rsidRDefault="007F569D" w:rsidP="007D4F3C">
      <w:pPr>
        <w:rPr>
          <w:rFonts w:ascii="Calibri" w:eastAsia="Calibri" w:hAnsi="Calibri" w:cs="Calibri"/>
        </w:rPr>
      </w:pPr>
    </w:p>
    <w:p w14:paraId="1773187A" w14:textId="37B42F46" w:rsidR="007D4F3C" w:rsidRPr="007D4F3C" w:rsidRDefault="007D4F3C" w:rsidP="007D4F3C">
      <w:pPr>
        <w:rPr>
          <w:rFonts w:ascii="Calibri" w:eastAsia="Calibri" w:hAnsi="Calibri" w:cs="Calibri"/>
        </w:rPr>
      </w:pPr>
      <w:r w:rsidRPr="007D4F3C">
        <w:rPr>
          <w:rFonts w:ascii="Calibri" w:eastAsia="Calibri" w:hAnsi="Calibri" w:cs="Calibri"/>
        </w:rPr>
        <w:t xml:space="preserve">employee and the line manager will agree how any time off </w:t>
      </w:r>
      <w:proofErr w:type="gramStart"/>
      <w:r w:rsidRPr="007D4F3C">
        <w:rPr>
          <w:rFonts w:ascii="Calibri" w:eastAsia="Calibri" w:hAnsi="Calibri" w:cs="Calibri"/>
        </w:rPr>
        <w:t>in excess of</w:t>
      </w:r>
      <w:proofErr w:type="gramEnd"/>
      <w:r w:rsidRPr="007D4F3C">
        <w:rPr>
          <w:rFonts w:ascii="Calibri" w:eastAsia="Calibri" w:hAnsi="Calibri" w:cs="Calibri"/>
        </w:rPr>
        <w:t xml:space="preserve"> accrued leave will be covered. </w:t>
      </w:r>
    </w:p>
    <w:p w14:paraId="5E8FED9D" w14:textId="77777777" w:rsidR="007D4F3C" w:rsidRPr="007D4F3C" w:rsidRDefault="007D4F3C" w:rsidP="007D4F3C">
      <w:pPr>
        <w:rPr>
          <w:rFonts w:ascii="Calibri" w:hAnsi="Calibri" w:cs="Calibri"/>
        </w:rPr>
      </w:pPr>
    </w:p>
    <w:p w14:paraId="529B7959" w14:textId="77777777" w:rsidR="007D4F3C" w:rsidRPr="007D4F3C" w:rsidRDefault="007D4F3C" w:rsidP="007D4F3C">
      <w:pPr>
        <w:pStyle w:val="Customisabledocumentheading"/>
        <w:rPr>
          <w:rFonts w:ascii="Calibri" w:hAnsi="Calibri" w:cs="Calibri"/>
          <w:sz w:val="24"/>
          <w:szCs w:val="24"/>
        </w:rPr>
      </w:pPr>
      <w:r w:rsidRPr="007D4F3C">
        <w:rPr>
          <w:rFonts w:ascii="Calibri" w:hAnsi="Calibri" w:cs="Calibri"/>
          <w:sz w:val="24"/>
          <w:szCs w:val="24"/>
        </w:rPr>
        <w:t xml:space="preserve">Holidays and sickness </w:t>
      </w:r>
    </w:p>
    <w:p w14:paraId="34523F4D" w14:textId="77777777" w:rsidR="00282776" w:rsidRDefault="00282776" w:rsidP="007D4F3C">
      <w:pPr>
        <w:rPr>
          <w:rFonts w:ascii="Calibri" w:hAnsi="Calibri" w:cs="Calibri"/>
        </w:rPr>
      </w:pPr>
    </w:p>
    <w:p w14:paraId="318B38F4" w14:textId="6761C6A7" w:rsidR="007D4F3C" w:rsidRPr="007D4F3C" w:rsidRDefault="007D4F3C" w:rsidP="007D4F3C">
      <w:pPr>
        <w:rPr>
          <w:rFonts w:ascii="Calibri" w:hAnsi="Calibri" w:cs="Calibri"/>
        </w:rPr>
      </w:pPr>
      <w:r w:rsidRPr="007D4F3C">
        <w:rPr>
          <w:rFonts w:ascii="Calibri" w:hAnsi="Calibri" w:cs="Calibri"/>
        </w:rPr>
        <w:t xml:space="preserve">The normal sickness notification procedures will apply to an employee when they are on leave and wish to reallocate the period of leave as sickness with the result that reconvened leave may be taken at another time in the leave year. Where the required notification is made, </w:t>
      </w:r>
      <w:r w:rsidR="00282776">
        <w:rPr>
          <w:rFonts w:ascii="Calibri" w:hAnsi="Calibri" w:cs="Calibri"/>
        </w:rPr>
        <w:t>TDC</w:t>
      </w:r>
      <w:r w:rsidRPr="007D4F3C">
        <w:rPr>
          <w:rFonts w:ascii="Calibri" w:hAnsi="Calibri" w:cs="Calibri"/>
        </w:rPr>
        <w:t xml:space="preserve"> may permit those days to be classed as sick days and equivalent time off taken as paid leave later in the leave year provide the leave falls within the statutory minimum entitlement. The days on which the leave is to be taken must be agreed </w:t>
      </w:r>
      <w:r w:rsidR="00282776">
        <w:rPr>
          <w:rFonts w:ascii="Calibri" w:hAnsi="Calibri" w:cs="Calibri"/>
        </w:rPr>
        <w:t>with a line manager.</w:t>
      </w:r>
    </w:p>
    <w:p w14:paraId="4514B884" w14:textId="77777777" w:rsidR="007D4F3C" w:rsidRPr="007D4F3C" w:rsidRDefault="007D4F3C" w:rsidP="007D4F3C">
      <w:pPr>
        <w:rPr>
          <w:rFonts w:ascii="Calibri" w:hAnsi="Calibri" w:cs="Calibri"/>
        </w:rPr>
      </w:pPr>
    </w:p>
    <w:p w14:paraId="46F76B8E" w14:textId="4E4DEE2B" w:rsidR="007D4F3C" w:rsidRPr="007D4F3C" w:rsidRDefault="007D4F3C" w:rsidP="007D4F3C">
      <w:pPr>
        <w:rPr>
          <w:rFonts w:ascii="Calibri" w:hAnsi="Calibri" w:cs="Calibri"/>
        </w:rPr>
      </w:pPr>
      <w:r w:rsidRPr="007D4F3C">
        <w:rPr>
          <w:rFonts w:ascii="Calibri" w:hAnsi="Calibri" w:cs="Calibri"/>
        </w:rPr>
        <w:t xml:space="preserve">Employees who are on an overseas holiday when they fall sick should contact </w:t>
      </w:r>
      <w:r w:rsidR="00282776">
        <w:rPr>
          <w:rFonts w:ascii="Calibri" w:hAnsi="Calibri" w:cs="Calibri"/>
        </w:rPr>
        <w:t>TDC</w:t>
      </w:r>
      <w:r w:rsidRPr="007D4F3C">
        <w:rPr>
          <w:rFonts w:ascii="Calibri" w:hAnsi="Calibri" w:cs="Calibri"/>
        </w:rPr>
        <w:t xml:space="preserve"> as soon as reasonably practicable.</w:t>
      </w:r>
    </w:p>
    <w:p w14:paraId="1CE60AFE" w14:textId="77777777" w:rsidR="007D4F3C" w:rsidRPr="007D4F3C" w:rsidRDefault="007D4F3C" w:rsidP="007D4F3C">
      <w:pPr>
        <w:rPr>
          <w:rFonts w:ascii="Calibri" w:hAnsi="Calibri" w:cs="Calibri"/>
        </w:rPr>
      </w:pPr>
    </w:p>
    <w:p w14:paraId="40407509" w14:textId="77777777" w:rsidR="007D4F3C" w:rsidRPr="007D4F3C" w:rsidRDefault="007D4F3C" w:rsidP="007D4F3C">
      <w:pPr>
        <w:rPr>
          <w:rFonts w:ascii="Calibri" w:eastAsia="Calibri" w:hAnsi="Calibri" w:cs="Calibri"/>
          <w:b/>
        </w:rPr>
      </w:pPr>
      <w:r w:rsidRPr="007D4F3C">
        <w:rPr>
          <w:rFonts w:ascii="Calibri" w:eastAsia="Calibri" w:hAnsi="Calibri" w:cs="Calibri"/>
          <w:b/>
        </w:rPr>
        <w:t>Family leave</w:t>
      </w:r>
    </w:p>
    <w:p w14:paraId="6370A5D0" w14:textId="77777777" w:rsidR="00282776" w:rsidRDefault="00282776" w:rsidP="007D4F3C">
      <w:pPr>
        <w:rPr>
          <w:rFonts w:ascii="Calibri" w:eastAsia="Calibri" w:hAnsi="Calibri" w:cs="Calibri"/>
        </w:rPr>
      </w:pPr>
    </w:p>
    <w:p w14:paraId="03D6AE0B" w14:textId="1EB6BCAB" w:rsidR="007D4F3C" w:rsidRPr="007D4F3C" w:rsidRDefault="007D4F3C" w:rsidP="007D4F3C">
      <w:pPr>
        <w:rPr>
          <w:rFonts w:ascii="Calibri" w:eastAsia="Calibri" w:hAnsi="Calibri" w:cs="Calibri"/>
        </w:rPr>
      </w:pPr>
      <w:r w:rsidRPr="007D4F3C">
        <w:rPr>
          <w:rFonts w:ascii="Calibri" w:eastAsia="Calibri" w:hAnsi="Calibri" w:cs="Calibri"/>
        </w:rPr>
        <w:t xml:space="preserve">Employees may become entitled to either maternity leave, paternity leave, shared parental leave or adoption leave. Family leave is in addition to the employee’s statutory 5.6 weeks of annual leave. </w:t>
      </w:r>
    </w:p>
    <w:p w14:paraId="5DDF9251" w14:textId="77777777" w:rsidR="007D4F3C" w:rsidRPr="007D4F3C" w:rsidRDefault="007D4F3C" w:rsidP="007D4F3C">
      <w:pPr>
        <w:rPr>
          <w:rFonts w:ascii="Calibri" w:eastAsia="Calibri" w:hAnsi="Calibri" w:cs="Calibri"/>
        </w:rPr>
      </w:pPr>
    </w:p>
    <w:p w14:paraId="64FD21B6" w14:textId="77777777" w:rsidR="007D4F3C" w:rsidRPr="007D4F3C" w:rsidRDefault="007D4F3C" w:rsidP="007D4F3C">
      <w:pPr>
        <w:rPr>
          <w:rFonts w:ascii="Calibri" w:eastAsia="Calibri" w:hAnsi="Calibri" w:cs="Calibri"/>
        </w:rPr>
      </w:pPr>
      <w:r w:rsidRPr="007D4F3C">
        <w:rPr>
          <w:rFonts w:ascii="Calibri" w:eastAsia="Calibri" w:hAnsi="Calibri" w:cs="Calibri"/>
        </w:rPr>
        <w:t xml:space="preserve">Annual leave will continue to accrue during periods of family leave and, as part of a pre-leave meeting that will be arranged between the </w:t>
      </w:r>
      <w:proofErr w:type="gramStart"/>
      <w:r w:rsidRPr="007D4F3C">
        <w:rPr>
          <w:rFonts w:ascii="Calibri" w:eastAsia="Calibri" w:hAnsi="Calibri" w:cs="Calibri"/>
        </w:rPr>
        <w:t>employee</w:t>
      </w:r>
      <w:proofErr w:type="gramEnd"/>
      <w:r w:rsidRPr="007D4F3C">
        <w:rPr>
          <w:rFonts w:ascii="Calibri" w:eastAsia="Calibri" w:hAnsi="Calibri" w:cs="Calibri"/>
        </w:rPr>
        <w:t xml:space="preserve"> and their line manager, a discussion will take place covering the taking of annual leave around family leave. </w:t>
      </w:r>
    </w:p>
    <w:p w14:paraId="5E033FB9" w14:textId="77777777" w:rsidR="007D4F3C" w:rsidRPr="007D4F3C" w:rsidRDefault="007D4F3C" w:rsidP="007D4F3C">
      <w:pPr>
        <w:rPr>
          <w:rFonts w:ascii="Calibri" w:eastAsia="Calibri" w:hAnsi="Calibri" w:cs="Calibri"/>
        </w:rPr>
      </w:pPr>
    </w:p>
    <w:p w14:paraId="3DB078AB" w14:textId="77777777" w:rsidR="007D4F3C" w:rsidRPr="007D4F3C" w:rsidRDefault="007D4F3C" w:rsidP="007D4F3C">
      <w:pPr>
        <w:pStyle w:val="Customisabledocumentheading"/>
        <w:rPr>
          <w:rFonts w:ascii="Calibri" w:hAnsi="Calibri" w:cs="Calibri"/>
          <w:sz w:val="24"/>
          <w:szCs w:val="24"/>
        </w:rPr>
      </w:pPr>
      <w:r w:rsidRPr="007D4F3C">
        <w:rPr>
          <w:rFonts w:ascii="Calibri" w:hAnsi="Calibri" w:cs="Calibri"/>
          <w:sz w:val="24"/>
          <w:szCs w:val="24"/>
        </w:rPr>
        <w:t xml:space="preserve">Untaken annual leave </w:t>
      </w:r>
    </w:p>
    <w:p w14:paraId="601125ED" w14:textId="77777777" w:rsidR="00282776" w:rsidRDefault="00282776" w:rsidP="007D4F3C">
      <w:pPr>
        <w:rPr>
          <w:rFonts w:ascii="Calibri" w:eastAsia="Calibri" w:hAnsi="Calibri" w:cs="Calibri"/>
        </w:rPr>
      </w:pPr>
    </w:p>
    <w:p w14:paraId="36121781" w14:textId="21B63B02" w:rsidR="007D4F3C" w:rsidRPr="007D4F3C" w:rsidRDefault="00282776" w:rsidP="007D4F3C">
      <w:pPr>
        <w:rPr>
          <w:rFonts w:ascii="Calibri" w:eastAsia="Calibri" w:hAnsi="Calibri" w:cs="Calibri"/>
        </w:rPr>
      </w:pPr>
      <w:r>
        <w:rPr>
          <w:rFonts w:ascii="Calibri" w:eastAsia="Calibri" w:hAnsi="Calibri" w:cs="Calibri"/>
        </w:rPr>
        <w:t>TDC</w:t>
      </w:r>
      <w:r w:rsidR="007D4F3C" w:rsidRPr="007D4F3C">
        <w:rPr>
          <w:rFonts w:ascii="Calibri" w:eastAsia="Calibri" w:hAnsi="Calibri" w:cs="Calibri"/>
        </w:rPr>
        <w:t xml:space="preserve"> encourages employees to use </w:t>
      </w:r>
      <w:proofErr w:type="gramStart"/>
      <w:r w:rsidR="007D4F3C" w:rsidRPr="007D4F3C">
        <w:rPr>
          <w:rFonts w:ascii="Calibri" w:eastAsia="Calibri" w:hAnsi="Calibri" w:cs="Calibri"/>
        </w:rPr>
        <w:t>all of</w:t>
      </w:r>
      <w:proofErr w:type="gramEnd"/>
      <w:r w:rsidR="007D4F3C" w:rsidRPr="007D4F3C">
        <w:rPr>
          <w:rFonts w:ascii="Calibri" w:eastAsia="Calibri" w:hAnsi="Calibri" w:cs="Calibri"/>
        </w:rPr>
        <w:t xml:space="preserve"> their leave entitlement each year so that they have the opportunity to rest. Employees should ensure they take at least four weeks annual leave in each leave year. </w:t>
      </w:r>
    </w:p>
    <w:p w14:paraId="6F1C9277" w14:textId="77777777" w:rsidR="007D4F3C" w:rsidRPr="007D4F3C" w:rsidRDefault="007D4F3C" w:rsidP="007D4F3C">
      <w:pPr>
        <w:rPr>
          <w:rFonts w:ascii="Calibri" w:eastAsia="Calibri" w:hAnsi="Calibri" w:cs="Calibri"/>
        </w:rPr>
      </w:pPr>
    </w:p>
    <w:p w14:paraId="362BE0EF" w14:textId="176DCDF3" w:rsidR="007D4F3C" w:rsidRPr="007D4F3C" w:rsidRDefault="007D4F3C" w:rsidP="007D4F3C">
      <w:pPr>
        <w:rPr>
          <w:rFonts w:ascii="Calibri" w:eastAsia="Calibri" w:hAnsi="Calibri" w:cs="Calibri"/>
        </w:rPr>
      </w:pPr>
      <w:r w:rsidRPr="007D4F3C">
        <w:rPr>
          <w:rFonts w:ascii="Calibri" w:eastAsia="Calibri" w:hAnsi="Calibri" w:cs="Calibri"/>
        </w:rPr>
        <w:t xml:space="preserve">Ordinarily, untaken leave cannot be carried forward into the next leave year and will be lost. Approval must be sought from </w:t>
      </w:r>
      <w:r w:rsidR="00282776" w:rsidRPr="00282776">
        <w:rPr>
          <w:rFonts w:ascii="Calibri" w:eastAsia="Calibri" w:hAnsi="Calibri" w:cs="Calibri"/>
          <w:iCs/>
        </w:rPr>
        <w:t xml:space="preserve">a line manager </w:t>
      </w:r>
      <w:r w:rsidRPr="007D4F3C">
        <w:rPr>
          <w:rFonts w:ascii="Calibri" w:eastAsia="Calibri" w:hAnsi="Calibri" w:cs="Calibri"/>
        </w:rPr>
        <w:t>if an employee wishes to carry forward any annual leave into the next leave year. The line manager has sole discretion to permit or decline this, subject to the provisions on sickness below.</w:t>
      </w:r>
    </w:p>
    <w:p w14:paraId="4C60F47C" w14:textId="77777777" w:rsidR="007D4F3C" w:rsidRPr="007D4F3C" w:rsidRDefault="007D4F3C" w:rsidP="007D4F3C">
      <w:pPr>
        <w:rPr>
          <w:rFonts w:ascii="Calibri" w:eastAsia="Calibri" w:hAnsi="Calibri" w:cs="Calibri"/>
        </w:rPr>
      </w:pPr>
    </w:p>
    <w:p w14:paraId="3E9013B6" w14:textId="77777777" w:rsidR="007D4F3C" w:rsidRPr="007D4F3C" w:rsidRDefault="007D4F3C" w:rsidP="007D4F3C">
      <w:pPr>
        <w:rPr>
          <w:rFonts w:ascii="Calibri" w:eastAsia="Calibri" w:hAnsi="Calibri" w:cs="Calibri"/>
        </w:rPr>
      </w:pPr>
      <w:r w:rsidRPr="007D4F3C">
        <w:rPr>
          <w:rFonts w:ascii="Calibri" w:eastAsia="Calibri" w:hAnsi="Calibri" w:cs="Calibri"/>
        </w:rPr>
        <w:t xml:space="preserve">If sickness means that an employee cannot take their full leave entitlement in a leave year, the employee may be able to carry forward some of the leave to the next leave year. This is usually limited to a maximum of four </w:t>
      </w:r>
      <w:proofErr w:type="gramStart"/>
      <w:r w:rsidRPr="007D4F3C">
        <w:rPr>
          <w:rFonts w:ascii="Calibri" w:eastAsia="Calibri" w:hAnsi="Calibri" w:cs="Calibri"/>
        </w:rPr>
        <w:t>weeks</w:t>
      </w:r>
      <w:proofErr w:type="gramEnd"/>
      <w:r w:rsidRPr="007D4F3C">
        <w:rPr>
          <w:rFonts w:ascii="Calibri" w:eastAsia="Calibri" w:hAnsi="Calibri" w:cs="Calibri"/>
        </w:rPr>
        <w:t xml:space="preserve"> leave, minus any leave already taken (including public holidays).</w:t>
      </w:r>
    </w:p>
    <w:p w14:paraId="3850FEB7" w14:textId="77777777" w:rsidR="007D4F3C" w:rsidRPr="007D4F3C" w:rsidRDefault="007D4F3C" w:rsidP="007D4F3C">
      <w:pPr>
        <w:rPr>
          <w:rFonts w:ascii="Calibri" w:eastAsia="Calibri" w:hAnsi="Calibri" w:cs="Calibri"/>
        </w:rPr>
      </w:pPr>
    </w:p>
    <w:p w14:paraId="164884E8" w14:textId="1E4E4268" w:rsidR="007D4F3C" w:rsidRPr="007D4F3C" w:rsidRDefault="007D4F3C" w:rsidP="007D4F3C">
      <w:pPr>
        <w:rPr>
          <w:rFonts w:ascii="Calibri" w:eastAsia="Calibri" w:hAnsi="Calibri" w:cs="Calibri"/>
        </w:rPr>
      </w:pPr>
      <w:r w:rsidRPr="007D4F3C">
        <w:rPr>
          <w:rFonts w:ascii="Calibri" w:eastAsia="Calibri" w:hAnsi="Calibri" w:cs="Calibri"/>
        </w:rPr>
        <w:t xml:space="preserve">Ordinarily, </w:t>
      </w:r>
      <w:r w:rsidR="00282776">
        <w:rPr>
          <w:rFonts w:ascii="Calibri" w:eastAsia="Calibri" w:hAnsi="Calibri" w:cs="Calibri"/>
        </w:rPr>
        <w:t>TDC</w:t>
      </w:r>
      <w:r w:rsidRPr="007D4F3C">
        <w:rPr>
          <w:rFonts w:ascii="Calibri" w:eastAsia="Calibri" w:hAnsi="Calibri" w:cs="Calibri"/>
        </w:rPr>
        <w:t xml:space="preserve"> will not permit payment in lieu of annual leave unless exceptional circumstances apply. In every case, payment in lieu of the statutory minimum entitlement will not be permitted.</w:t>
      </w:r>
    </w:p>
    <w:p w14:paraId="771F6443" w14:textId="77777777" w:rsidR="007D4F3C" w:rsidRPr="007D4F3C" w:rsidRDefault="007D4F3C" w:rsidP="007D4F3C">
      <w:pPr>
        <w:rPr>
          <w:rFonts w:ascii="Calibri" w:eastAsia="Calibri" w:hAnsi="Calibri" w:cs="Calibri"/>
        </w:rPr>
      </w:pPr>
    </w:p>
    <w:p w14:paraId="15ACE841" w14:textId="77777777" w:rsidR="007F569D" w:rsidRDefault="007F569D" w:rsidP="007D4F3C">
      <w:pPr>
        <w:pStyle w:val="Customisabledocumentheading"/>
        <w:rPr>
          <w:rFonts w:ascii="Calibri" w:hAnsi="Calibri" w:cs="Calibri"/>
          <w:sz w:val="24"/>
          <w:szCs w:val="24"/>
        </w:rPr>
      </w:pPr>
    </w:p>
    <w:p w14:paraId="0AD3BB5C" w14:textId="77777777" w:rsidR="007F569D" w:rsidRDefault="007F569D" w:rsidP="007D4F3C">
      <w:pPr>
        <w:pStyle w:val="Customisabledocumentheading"/>
        <w:rPr>
          <w:rFonts w:ascii="Calibri" w:hAnsi="Calibri" w:cs="Calibri"/>
          <w:sz w:val="24"/>
          <w:szCs w:val="24"/>
        </w:rPr>
      </w:pPr>
    </w:p>
    <w:p w14:paraId="0A565016" w14:textId="2556B7BE" w:rsidR="007D4F3C" w:rsidRPr="007D4F3C" w:rsidRDefault="007D4F3C" w:rsidP="007D4F3C">
      <w:pPr>
        <w:pStyle w:val="Customisabledocumentheading"/>
        <w:rPr>
          <w:rFonts w:ascii="Calibri" w:hAnsi="Calibri" w:cs="Calibri"/>
          <w:sz w:val="24"/>
          <w:szCs w:val="24"/>
        </w:rPr>
      </w:pPr>
      <w:r w:rsidRPr="007D4F3C">
        <w:rPr>
          <w:rFonts w:ascii="Calibri" w:hAnsi="Calibri" w:cs="Calibri"/>
          <w:sz w:val="24"/>
          <w:szCs w:val="24"/>
        </w:rPr>
        <w:t xml:space="preserve">Termination of employment </w:t>
      </w:r>
    </w:p>
    <w:p w14:paraId="7761EC84" w14:textId="77777777" w:rsidR="00282776" w:rsidRDefault="00282776" w:rsidP="007D4F3C">
      <w:pPr>
        <w:rPr>
          <w:rFonts w:ascii="Calibri" w:eastAsia="Calibri" w:hAnsi="Calibri" w:cs="Calibri"/>
        </w:rPr>
      </w:pPr>
    </w:p>
    <w:p w14:paraId="2C4B0547" w14:textId="3B564355" w:rsidR="007D4F3C" w:rsidRPr="007D4F3C" w:rsidRDefault="007D4F3C" w:rsidP="007D4F3C">
      <w:pPr>
        <w:rPr>
          <w:rFonts w:ascii="Calibri" w:eastAsia="Calibri" w:hAnsi="Calibri" w:cs="Calibri"/>
        </w:rPr>
      </w:pPr>
      <w:r w:rsidRPr="007D4F3C">
        <w:rPr>
          <w:rFonts w:ascii="Calibri" w:eastAsia="Calibri" w:hAnsi="Calibri" w:cs="Calibri"/>
        </w:rPr>
        <w:t xml:space="preserve">When employment terminates part way through a leave year, their leave entitlement will be recalculated on a pro-rata basis. This will determine the amount of leave the employee would be entitled to, for the period of service during the leave year. </w:t>
      </w:r>
    </w:p>
    <w:p w14:paraId="551651DA" w14:textId="77777777" w:rsidR="007D4F3C" w:rsidRPr="007D4F3C" w:rsidRDefault="007D4F3C" w:rsidP="007D4F3C">
      <w:pPr>
        <w:rPr>
          <w:rFonts w:ascii="Calibri" w:eastAsia="Calibri" w:hAnsi="Calibri" w:cs="Calibri"/>
        </w:rPr>
      </w:pPr>
    </w:p>
    <w:p w14:paraId="6E1A6C3D" w14:textId="77777777" w:rsidR="00282776" w:rsidRDefault="007D4F3C" w:rsidP="007D4F3C">
      <w:pPr>
        <w:rPr>
          <w:rFonts w:ascii="Calibri" w:eastAsia="Calibri" w:hAnsi="Calibri" w:cs="Calibri"/>
        </w:rPr>
      </w:pPr>
      <w:r w:rsidRPr="007D4F3C">
        <w:rPr>
          <w:rFonts w:ascii="Calibri" w:eastAsia="Calibri" w:hAnsi="Calibri" w:cs="Calibri"/>
        </w:rPr>
        <w:t xml:space="preserve">Any outstanding leave accrued but untaken will be paid to the employee in their final pay. </w:t>
      </w:r>
    </w:p>
    <w:p w14:paraId="436BDEDF" w14:textId="77777777" w:rsidR="00282776" w:rsidRDefault="00282776" w:rsidP="007D4F3C">
      <w:pPr>
        <w:rPr>
          <w:rFonts w:ascii="Calibri" w:eastAsia="Calibri" w:hAnsi="Calibri" w:cs="Calibri"/>
        </w:rPr>
      </w:pPr>
    </w:p>
    <w:p w14:paraId="544F08F6" w14:textId="482EDE60" w:rsidR="007D4F3C" w:rsidRPr="007D4F3C" w:rsidRDefault="007D4F3C" w:rsidP="007D4F3C">
      <w:pPr>
        <w:rPr>
          <w:rFonts w:ascii="Calibri" w:eastAsia="Calibri" w:hAnsi="Calibri" w:cs="Calibri"/>
        </w:rPr>
      </w:pPr>
      <w:r w:rsidRPr="007D4F3C">
        <w:rPr>
          <w:rFonts w:ascii="Calibri" w:eastAsia="Calibri" w:hAnsi="Calibri" w:cs="Calibri"/>
        </w:rPr>
        <w:t xml:space="preserve">This is subject to the right of </w:t>
      </w:r>
      <w:r w:rsidR="00282776">
        <w:rPr>
          <w:rFonts w:ascii="Calibri" w:eastAsia="Calibri" w:hAnsi="Calibri" w:cs="Calibri"/>
        </w:rPr>
        <w:t>TDC</w:t>
      </w:r>
      <w:r w:rsidRPr="007D4F3C">
        <w:rPr>
          <w:rFonts w:ascii="Calibri" w:eastAsia="Calibri" w:hAnsi="Calibri" w:cs="Calibri"/>
        </w:rPr>
        <w:t xml:space="preserve"> for the employee to take their outstanding leave during their notice period. Otherwise, the amount due for outstanding leave will be added to the employee’s final pay. </w:t>
      </w:r>
    </w:p>
    <w:p w14:paraId="7717AD5D" w14:textId="77777777" w:rsidR="007D4F3C" w:rsidRPr="007D4F3C" w:rsidRDefault="007D4F3C" w:rsidP="007D4F3C">
      <w:pPr>
        <w:rPr>
          <w:rFonts w:ascii="Calibri" w:eastAsia="Calibri" w:hAnsi="Calibri" w:cs="Calibri"/>
        </w:rPr>
      </w:pPr>
    </w:p>
    <w:p w14:paraId="6262CD7B" w14:textId="5810A7E7" w:rsidR="007D4F3C" w:rsidRPr="007D4F3C" w:rsidRDefault="007D4F3C" w:rsidP="007D4F3C">
      <w:pPr>
        <w:rPr>
          <w:rFonts w:ascii="Calibri" w:eastAsia="Calibri" w:hAnsi="Calibri" w:cs="Calibri"/>
        </w:rPr>
      </w:pPr>
      <w:r w:rsidRPr="007D4F3C">
        <w:rPr>
          <w:rFonts w:ascii="Calibri" w:eastAsia="Calibri" w:hAnsi="Calibri" w:cs="Calibri"/>
        </w:rPr>
        <w:t xml:space="preserve">If the employee has exceeded their pro-rata entitlement to holidays at the </w:t>
      </w:r>
      <w:r w:rsidR="00282776" w:rsidRPr="007D4F3C">
        <w:rPr>
          <w:rFonts w:ascii="Calibri" w:eastAsia="Calibri" w:hAnsi="Calibri" w:cs="Calibri"/>
        </w:rPr>
        <w:t>time</w:t>
      </w:r>
      <w:r w:rsidR="00282776">
        <w:rPr>
          <w:rFonts w:ascii="Calibri" w:eastAsia="Calibri" w:hAnsi="Calibri" w:cs="Calibri"/>
        </w:rPr>
        <w:t xml:space="preserve"> </w:t>
      </w:r>
      <w:r w:rsidRPr="007D4F3C">
        <w:rPr>
          <w:rFonts w:ascii="Calibri" w:eastAsia="Calibri" w:hAnsi="Calibri" w:cs="Calibri"/>
        </w:rPr>
        <w:t>they leave their employment, this will be classed as an overpayment and an amount to cover this will be deducted from their final pay, subject to the maximum that their final pay permits.</w:t>
      </w:r>
    </w:p>
    <w:p w14:paraId="18F6FA98" w14:textId="77777777" w:rsidR="007D4F3C" w:rsidRPr="007D4F3C" w:rsidRDefault="007D4F3C" w:rsidP="007D4F3C">
      <w:pPr>
        <w:rPr>
          <w:rFonts w:ascii="Calibri" w:hAnsi="Calibri" w:cs="Calibri"/>
          <w:color w:val="000000" w:themeColor="text1"/>
        </w:rPr>
      </w:pPr>
    </w:p>
    <w:sectPr w:rsidR="007D4F3C" w:rsidRPr="007D4F3C" w:rsidSect="00AA7A2C">
      <w:headerReference w:type="default" r:id="rId7"/>
      <w:footerReference w:type="default" r:id="rId8"/>
      <w:pgSz w:w="11900" w:h="16840"/>
      <w:pgMar w:top="1440" w:right="1312" w:bottom="1440" w:left="151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09E7B" w14:textId="77777777" w:rsidR="00AA7A2C" w:rsidRDefault="00AA7A2C">
      <w:r>
        <w:separator/>
      </w:r>
    </w:p>
  </w:endnote>
  <w:endnote w:type="continuationSeparator" w:id="0">
    <w:p w14:paraId="7B1999C3" w14:textId="77777777" w:rsidR="00AA7A2C" w:rsidRDefault="00AA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743100298"/>
      <w:docPartObj>
        <w:docPartGallery w:val="Page Numbers (Bottom of Page)"/>
        <w:docPartUnique/>
      </w:docPartObj>
    </w:sdtPr>
    <w:sdtContent>
      <w:sdt>
        <w:sdtPr>
          <w:rPr>
            <w:rFonts w:ascii="Calibri" w:hAnsi="Calibri" w:cs="Calibri"/>
          </w:rPr>
          <w:id w:val="860082579"/>
          <w:docPartObj>
            <w:docPartGallery w:val="Page Numbers (Top of Page)"/>
            <w:docPartUnique/>
          </w:docPartObj>
        </w:sdtPr>
        <w:sdtContent>
          <w:p w14:paraId="6B643778" w14:textId="77777777" w:rsidR="007C4454" w:rsidRPr="007C4454" w:rsidRDefault="007C4454" w:rsidP="007C4454">
            <w:pPr>
              <w:pStyle w:val="Footer"/>
              <w:jc w:val="right"/>
              <w:rPr>
                <w:rFonts w:ascii="Calibri" w:hAnsi="Calibri" w:cs="Calibri"/>
              </w:rPr>
            </w:pPr>
            <w:r w:rsidRPr="007C4454">
              <w:rPr>
                <w:rFonts w:ascii="Calibri" w:hAnsi="Calibri" w:cs="Calibri"/>
              </w:rPr>
              <w:t xml:space="preserve">Page </w:t>
            </w:r>
            <w:r w:rsidRPr="007C4454">
              <w:rPr>
                <w:rFonts w:ascii="Calibri" w:hAnsi="Calibri" w:cs="Calibri"/>
                <w:b/>
                <w:bCs/>
              </w:rPr>
              <w:fldChar w:fldCharType="begin"/>
            </w:r>
            <w:r w:rsidRPr="007C4454">
              <w:rPr>
                <w:rFonts w:ascii="Calibri" w:hAnsi="Calibri" w:cs="Calibri"/>
                <w:b/>
                <w:bCs/>
              </w:rPr>
              <w:instrText xml:space="preserve"> PAGE </w:instrText>
            </w:r>
            <w:r w:rsidRPr="007C4454">
              <w:rPr>
                <w:rFonts w:ascii="Calibri" w:hAnsi="Calibri" w:cs="Calibri"/>
                <w:b/>
                <w:bCs/>
              </w:rPr>
              <w:fldChar w:fldCharType="separate"/>
            </w:r>
            <w:r w:rsidRPr="007C4454">
              <w:rPr>
                <w:rFonts w:ascii="Calibri" w:hAnsi="Calibri" w:cs="Calibri"/>
                <w:b/>
                <w:bCs/>
              </w:rPr>
              <w:t>1</w:t>
            </w:r>
            <w:r w:rsidRPr="007C4454">
              <w:rPr>
                <w:rFonts w:ascii="Calibri" w:hAnsi="Calibri" w:cs="Calibri"/>
                <w:b/>
                <w:bCs/>
              </w:rPr>
              <w:fldChar w:fldCharType="end"/>
            </w:r>
            <w:r w:rsidRPr="007C4454">
              <w:rPr>
                <w:rFonts w:ascii="Calibri" w:hAnsi="Calibri" w:cs="Calibri"/>
              </w:rPr>
              <w:t xml:space="preserve"> of </w:t>
            </w:r>
            <w:r w:rsidRPr="007C4454">
              <w:rPr>
                <w:rFonts w:ascii="Calibri" w:hAnsi="Calibri" w:cs="Calibri"/>
                <w:b/>
                <w:bCs/>
              </w:rPr>
              <w:fldChar w:fldCharType="begin"/>
            </w:r>
            <w:r w:rsidRPr="007C4454">
              <w:rPr>
                <w:rFonts w:ascii="Calibri" w:hAnsi="Calibri" w:cs="Calibri"/>
                <w:b/>
                <w:bCs/>
              </w:rPr>
              <w:instrText xml:space="preserve"> NUMPAGES  </w:instrText>
            </w:r>
            <w:r w:rsidRPr="007C4454">
              <w:rPr>
                <w:rFonts w:ascii="Calibri" w:hAnsi="Calibri" w:cs="Calibri"/>
                <w:b/>
                <w:bCs/>
              </w:rPr>
              <w:fldChar w:fldCharType="separate"/>
            </w:r>
            <w:r w:rsidRPr="007C4454">
              <w:rPr>
                <w:rFonts w:ascii="Calibri" w:hAnsi="Calibri" w:cs="Calibri"/>
                <w:b/>
                <w:bCs/>
              </w:rPr>
              <w:t>6</w:t>
            </w:r>
            <w:r w:rsidRPr="007C4454">
              <w:rPr>
                <w:rFonts w:ascii="Calibri" w:hAnsi="Calibri" w:cs="Calibri"/>
                <w:b/>
                <w:bCs/>
              </w:rPr>
              <w:fldChar w:fldCharType="end"/>
            </w:r>
          </w:p>
        </w:sdtContent>
      </w:sdt>
    </w:sdtContent>
  </w:sdt>
  <w:p w14:paraId="7EB0E556" w14:textId="77777777" w:rsidR="007C4454" w:rsidRDefault="007C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9614A" w14:textId="77777777" w:rsidR="00AA7A2C" w:rsidRDefault="00AA7A2C">
      <w:r>
        <w:separator/>
      </w:r>
    </w:p>
  </w:footnote>
  <w:footnote w:type="continuationSeparator" w:id="0">
    <w:p w14:paraId="666AEA16" w14:textId="77777777" w:rsidR="00AA7A2C" w:rsidRDefault="00AA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1944A" w14:textId="568CDB84" w:rsidR="007E60B5" w:rsidRPr="007F569D" w:rsidRDefault="007F569D" w:rsidP="007F569D">
    <w:pPr>
      <w:pStyle w:val="Header"/>
    </w:pPr>
    <w:r w:rsidRPr="007C4454">
      <w:rPr>
        <w:noProof/>
      </w:rPr>
      <w:drawing>
        <wp:anchor distT="152400" distB="152400" distL="152400" distR="152400" simplePos="0" relativeHeight="251659264" behindDoc="1" locked="0" layoutInCell="1" allowOverlap="1" wp14:anchorId="74CE4731" wp14:editId="673BB0A1">
          <wp:simplePos x="0" y="0"/>
          <wp:positionH relativeFrom="margin">
            <wp:align>center</wp:align>
          </wp:positionH>
          <wp:positionV relativeFrom="page">
            <wp:posOffset>391795</wp:posOffset>
          </wp:positionV>
          <wp:extent cx="2527300" cy="1395731"/>
          <wp:effectExtent l="0" t="0" r="6350" b="0"/>
          <wp:wrapNone/>
          <wp:docPr id="1073741825" name="officeArt object" descr="TurtleDoveLogo-Black.jpg"/>
          <wp:cNvGraphicFramePr/>
          <a:graphic xmlns:a="http://schemas.openxmlformats.org/drawingml/2006/main">
            <a:graphicData uri="http://schemas.openxmlformats.org/drawingml/2006/picture">
              <pic:pic xmlns:pic="http://schemas.openxmlformats.org/drawingml/2006/picture">
                <pic:nvPicPr>
                  <pic:cNvPr id="1073741825" name="TurtleDoveLogo-Black.jpg" descr="TurtleDoveLogo-Black.jpg"/>
                  <pic:cNvPicPr>
                    <a:picLocks noChangeAspect="1"/>
                  </pic:cNvPicPr>
                </pic:nvPicPr>
                <pic:blipFill>
                  <a:blip r:embed="rId1"/>
                  <a:stretch>
                    <a:fillRect/>
                  </a:stretch>
                </pic:blipFill>
                <pic:spPr>
                  <a:xfrm>
                    <a:off x="0" y="0"/>
                    <a:ext cx="2527300" cy="139573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06D"/>
    <w:multiLevelType w:val="multilevel"/>
    <w:tmpl w:val="4E2E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855D1"/>
    <w:multiLevelType w:val="hybridMultilevel"/>
    <w:tmpl w:val="F7F40824"/>
    <w:styleLink w:val="ImportedStyle2"/>
    <w:lvl w:ilvl="0" w:tplc="C50873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C0FA6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EE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89E5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92B6E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1E252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787DF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8242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22118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F90A59"/>
    <w:multiLevelType w:val="hybridMultilevel"/>
    <w:tmpl w:val="16BA54F6"/>
    <w:numStyleLink w:val="Numbered"/>
  </w:abstractNum>
  <w:abstractNum w:abstractNumId="3" w15:restartNumberingAfterBreak="0">
    <w:nsid w:val="07A91CB3"/>
    <w:multiLevelType w:val="multilevel"/>
    <w:tmpl w:val="70FA8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0A2700"/>
    <w:multiLevelType w:val="hybridMultilevel"/>
    <w:tmpl w:val="AA2A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87CB8"/>
    <w:multiLevelType w:val="multilevel"/>
    <w:tmpl w:val="D9BC7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D75021D"/>
    <w:multiLevelType w:val="multilevel"/>
    <w:tmpl w:val="71A6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907FD"/>
    <w:multiLevelType w:val="hybridMultilevel"/>
    <w:tmpl w:val="6D8A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71E3F"/>
    <w:multiLevelType w:val="multilevel"/>
    <w:tmpl w:val="1360C8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CF10B94"/>
    <w:multiLevelType w:val="multilevel"/>
    <w:tmpl w:val="DE30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093061"/>
    <w:multiLevelType w:val="multilevel"/>
    <w:tmpl w:val="923C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6149C3"/>
    <w:multiLevelType w:val="hybridMultilevel"/>
    <w:tmpl w:val="0FD0F114"/>
    <w:styleLink w:val="Bullet"/>
    <w:lvl w:ilvl="0" w:tplc="4A122030">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47CF2">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C6CA7C">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12AC9E">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F476AC">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C0D7A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64E264">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BE837C">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2F926">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9C47F0D"/>
    <w:multiLevelType w:val="multilevel"/>
    <w:tmpl w:val="EB5A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391647"/>
    <w:multiLevelType w:val="multilevel"/>
    <w:tmpl w:val="C3C4ADC8"/>
    <w:styleLink w:val="WW8Num1"/>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14" w15:restartNumberingAfterBreak="0">
    <w:nsid w:val="35DD12C5"/>
    <w:multiLevelType w:val="hybridMultilevel"/>
    <w:tmpl w:val="9046718A"/>
    <w:styleLink w:val="Bullets"/>
    <w:lvl w:ilvl="0" w:tplc="245E97AC">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48221E">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98B9F0">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CFE6C">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AC486E">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B4473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664932">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949EE4">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E2067A">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D802583"/>
    <w:multiLevelType w:val="multilevel"/>
    <w:tmpl w:val="B4825A0A"/>
    <w:styleLink w:val="WW8Num2"/>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16" w15:restartNumberingAfterBreak="0">
    <w:nsid w:val="40C04542"/>
    <w:multiLevelType w:val="hybridMultilevel"/>
    <w:tmpl w:val="0FD0F114"/>
    <w:numStyleLink w:val="Bullet"/>
  </w:abstractNum>
  <w:abstractNum w:abstractNumId="17" w15:restartNumberingAfterBreak="0">
    <w:nsid w:val="41D12C50"/>
    <w:multiLevelType w:val="multilevel"/>
    <w:tmpl w:val="8390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277695"/>
    <w:multiLevelType w:val="multilevel"/>
    <w:tmpl w:val="2460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623881"/>
    <w:multiLevelType w:val="multilevel"/>
    <w:tmpl w:val="FDD69E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E3A4276"/>
    <w:multiLevelType w:val="multilevel"/>
    <w:tmpl w:val="EAC2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722B9F"/>
    <w:multiLevelType w:val="multilevel"/>
    <w:tmpl w:val="540C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277803"/>
    <w:multiLevelType w:val="multilevel"/>
    <w:tmpl w:val="A69A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BC657E"/>
    <w:multiLevelType w:val="hybridMultilevel"/>
    <w:tmpl w:val="9E46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F51C1F"/>
    <w:multiLevelType w:val="hybridMultilevel"/>
    <w:tmpl w:val="16BA54F6"/>
    <w:styleLink w:val="Numbered"/>
    <w:lvl w:ilvl="0" w:tplc="C4241936">
      <w:start w:val="1"/>
      <w:numFmt w:val="decimal"/>
      <w:lvlText w:val="%1."/>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7CE9F0">
      <w:start w:val="1"/>
      <w:numFmt w:val="decimal"/>
      <w:lvlText w:val="%2."/>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20B322">
      <w:start w:val="1"/>
      <w:numFmt w:val="decimal"/>
      <w:lvlText w:val="%3."/>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38F06C">
      <w:start w:val="1"/>
      <w:numFmt w:val="decimal"/>
      <w:lvlText w:val="%4."/>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34F6B0">
      <w:start w:val="1"/>
      <w:numFmt w:val="decimal"/>
      <w:lvlText w:val="%5."/>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C493A">
      <w:start w:val="1"/>
      <w:numFmt w:val="decimal"/>
      <w:lvlText w:val="%6."/>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488948">
      <w:start w:val="1"/>
      <w:numFmt w:val="decimal"/>
      <w:lvlText w:val="%7."/>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E8D22">
      <w:start w:val="1"/>
      <w:numFmt w:val="decimal"/>
      <w:lvlText w:val="%8."/>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0ED50A">
      <w:start w:val="1"/>
      <w:numFmt w:val="decimal"/>
      <w:lvlText w:val="%9."/>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2D609C2"/>
    <w:multiLevelType w:val="multilevel"/>
    <w:tmpl w:val="1D3CF562"/>
    <w:styleLink w:val="WW8Num3"/>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26" w15:restartNumberingAfterBreak="0">
    <w:nsid w:val="660E78A6"/>
    <w:multiLevelType w:val="hybridMultilevel"/>
    <w:tmpl w:val="F7F40824"/>
    <w:numStyleLink w:val="ImportedStyle2"/>
  </w:abstractNum>
  <w:abstractNum w:abstractNumId="27" w15:restartNumberingAfterBreak="0">
    <w:nsid w:val="686B204D"/>
    <w:multiLevelType w:val="hybridMultilevel"/>
    <w:tmpl w:val="C8D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E427A7"/>
    <w:multiLevelType w:val="hybridMultilevel"/>
    <w:tmpl w:val="CFB8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84D01"/>
    <w:multiLevelType w:val="multilevel"/>
    <w:tmpl w:val="BC1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5F6724"/>
    <w:multiLevelType w:val="hybridMultilevel"/>
    <w:tmpl w:val="9046718A"/>
    <w:numStyleLink w:val="Bullets"/>
  </w:abstractNum>
  <w:abstractNum w:abstractNumId="31" w15:restartNumberingAfterBreak="0">
    <w:nsid w:val="772D4B1C"/>
    <w:multiLevelType w:val="multilevel"/>
    <w:tmpl w:val="4DE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5D70B7"/>
    <w:multiLevelType w:val="multilevel"/>
    <w:tmpl w:val="D086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4F13FF"/>
    <w:multiLevelType w:val="hybridMultilevel"/>
    <w:tmpl w:val="A5A8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5629FD"/>
    <w:multiLevelType w:val="multilevel"/>
    <w:tmpl w:val="37D6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713CF3"/>
    <w:multiLevelType w:val="multilevel"/>
    <w:tmpl w:val="E36419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E512B8A"/>
    <w:multiLevelType w:val="multilevel"/>
    <w:tmpl w:val="2A60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46530">
    <w:abstractNumId w:val="1"/>
  </w:num>
  <w:num w:numId="2" w16cid:durableId="2139251107">
    <w:abstractNumId w:val="26"/>
  </w:num>
  <w:num w:numId="3" w16cid:durableId="607858829">
    <w:abstractNumId w:val="24"/>
  </w:num>
  <w:num w:numId="4" w16cid:durableId="1776486677">
    <w:abstractNumId w:val="2"/>
  </w:num>
  <w:num w:numId="5" w16cid:durableId="1689066666">
    <w:abstractNumId w:val="11"/>
  </w:num>
  <w:num w:numId="6" w16cid:durableId="703598792">
    <w:abstractNumId w:val="16"/>
  </w:num>
  <w:num w:numId="7" w16cid:durableId="655457028">
    <w:abstractNumId w:val="14"/>
  </w:num>
  <w:num w:numId="8" w16cid:durableId="605233649">
    <w:abstractNumId w:val="30"/>
  </w:num>
  <w:num w:numId="9" w16cid:durableId="1339575811">
    <w:abstractNumId w:val="30"/>
    <w:lvlOverride w:ilvl="0">
      <w:lvl w:ilvl="0" w:tplc="D25CD3AE">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1">
      <w:lvl w:ilvl="1" w:tplc="683A087A">
        <w:start w:val="1"/>
        <w:numFmt w:val="bullet"/>
        <w:lvlText w:val="•"/>
        <w:lvlJc w:val="left"/>
        <w:pPr>
          <w:ind w:left="8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2">
      <w:lvl w:ilvl="2" w:tplc="9A565F28">
        <w:start w:val="1"/>
        <w:numFmt w:val="bullet"/>
        <w:lvlText w:val="•"/>
        <w:lvlJc w:val="left"/>
        <w:pPr>
          <w:ind w:left="10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3">
      <w:lvl w:ilvl="3" w:tplc="E6B2D682">
        <w:start w:val="1"/>
        <w:numFmt w:val="bullet"/>
        <w:lvlText w:val="•"/>
        <w:lvlJc w:val="left"/>
        <w:pPr>
          <w:ind w:left="12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4">
      <w:lvl w:ilvl="4" w:tplc="F9A86728">
        <w:start w:val="1"/>
        <w:numFmt w:val="bullet"/>
        <w:lvlText w:val="•"/>
        <w:lvlJc w:val="left"/>
        <w:pPr>
          <w:ind w:left="147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5">
      <w:lvl w:ilvl="5" w:tplc="C00E629C">
        <w:start w:val="1"/>
        <w:numFmt w:val="bullet"/>
        <w:lvlText w:val="•"/>
        <w:lvlJc w:val="left"/>
        <w:pPr>
          <w:ind w:left="169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6">
      <w:lvl w:ilvl="6" w:tplc="98C42AEE">
        <w:start w:val="1"/>
        <w:numFmt w:val="bullet"/>
        <w:lvlText w:val="•"/>
        <w:lvlJc w:val="left"/>
        <w:pPr>
          <w:ind w:left="19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7">
      <w:lvl w:ilvl="7" w:tplc="71CE8B98">
        <w:start w:val="1"/>
        <w:numFmt w:val="bullet"/>
        <w:lvlText w:val="•"/>
        <w:lvlJc w:val="left"/>
        <w:pPr>
          <w:ind w:left="21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8">
      <w:lvl w:ilvl="8" w:tplc="ECBED28C">
        <w:start w:val="1"/>
        <w:numFmt w:val="bullet"/>
        <w:lvlText w:val="•"/>
        <w:lvlJc w:val="left"/>
        <w:pPr>
          <w:ind w:left="23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num>
  <w:num w:numId="10" w16cid:durableId="1080447253">
    <w:abstractNumId w:val="16"/>
    <w:lvlOverride w:ilvl="0">
      <w:lvl w:ilvl="0" w:tplc="EAE607E8">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1">
      <w:lvl w:ilvl="1" w:tplc="C40EDBCE">
        <w:start w:val="1"/>
        <w:numFmt w:val="bullet"/>
        <w:lvlText w:val="•"/>
        <w:lvlJc w:val="left"/>
        <w:pPr>
          <w:ind w:left="8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2">
      <w:lvl w:ilvl="2" w:tplc="25324148">
        <w:start w:val="1"/>
        <w:numFmt w:val="bullet"/>
        <w:lvlText w:val="•"/>
        <w:lvlJc w:val="left"/>
        <w:pPr>
          <w:ind w:left="10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3">
      <w:lvl w:ilvl="3" w:tplc="F4BC779C">
        <w:start w:val="1"/>
        <w:numFmt w:val="bullet"/>
        <w:lvlText w:val="•"/>
        <w:lvlJc w:val="left"/>
        <w:pPr>
          <w:ind w:left="12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4">
      <w:lvl w:ilvl="4" w:tplc="1C4E3BBC">
        <w:start w:val="1"/>
        <w:numFmt w:val="bullet"/>
        <w:lvlText w:val="•"/>
        <w:lvlJc w:val="left"/>
        <w:pPr>
          <w:ind w:left="147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5">
      <w:lvl w:ilvl="5" w:tplc="2C9265A8">
        <w:start w:val="1"/>
        <w:numFmt w:val="bullet"/>
        <w:lvlText w:val="•"/>
        <w:lvlJc w:val="left"/>
        <w:pPr>
          <w:ind w:left="169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6">
      <w:lvl w:ilvl="6" w:tplc="4554FDBA">
        <w:start w:val="1"/>
        <w:numFmt w:val="bullet"/>
        <w:lvlText w:val="•"/>
        <w:lvlJc w:val="left"/>
        <w:pPr>
          <w:ind w:left="19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7">
      <w:lvl w:ilvl="7" w:tplc="623E7366">
        <w:start w:val="1"/>
        <w:numFmt w:val="bullet"/>
        <w:lvlText w:val="•"/>
        <w:lvlJc w:val="left"/>
        <w:pPr>
          <w:ind w:left="21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8">
      <w:lvl w:ilvl="8" w:tplc="70CA9856">
        <w:start w:val="1"/>
        <w:numFmt w:val="bullet"/>
        <w:lvlText w:val="•"/>
        <w:lvlJc w:val="left"/>
        <w:pPr>
          <w:ind w:left="23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num>
  <w:num w:numId="11" w16cid:durableId="18239577">
    <w:abstractNumId w:val="35"/>
  </w:num>
  <w:num w:numId="12" w16cid:durableId="390539521">
    <w:abstractNumId w:val="19"/>
  </w:num>
  <w:num w:numId="13" w16cid:durableId="857892827">
    <w:abstractNumId w:val="8"/>
  </w:num>
  <w:num w:numId="14" w16cid:durableId="1060330015">
    <w:abstractNumId w:val="3"/>
  </w:num>
  <w:num w:numId="15" w16cid:durableId="918559811">
    <w:abstractNumId w:val="5"/>
  </w:num>
  <w:num w:numId="16" w16cid:durableId="419134058">
    <w:abstractNumId w:val="27"/>
  </w:num>
  <w:num w:numId="17" w16cid:durableId="1836263185">
    <w:abstractNumId w:val="28"/>
  </w:num>
  <w:num w:numId="18" w16cid:durableId="1990210683">
    <w:abstractNumId w:val="13"/>
  </w:num>
  <w:num w:numId="19" w16cid:durableId="1724330079">
    <w:abstractNumId w:val="15"/>
  </w:num>
  <w:num w:numId="20" w16cid:durableId="1360741339">
    <w:abstractNumId w:val="25"/>
  </w:num>
  <w:num w:numId="21" w16cid:durableId="1623268372">
    <w:abstractNumId w:val="7"/>
  </w:num>
  <w:num w:numId="22" w16cid:durableId="440030388">
    <w:abstractNumId w:val="4"/>
  </w:num>
  <w:num w:numId="23" w16cid:durableId="164127908">
    <w:abstractNumId w:val="33"/>
  </w:num>
  <w:num w:numId="24" w16cid:durableId="1568497132">
    <w:abstractNumId w:val="36"/>
  </w:num>
  <w:num w:numId="25" w16cid:durableId="372190466">
    <w:abstractNumId w:val="22"/>
  </w:num>
  <w:num w:numId="26" w16cid:durableId="1266184546">
    <w:abstractNumId w:val="9"/>
  </w:num>
  <w:num w:numId="27" w16cid:durableId="286861522">
    <w:abstractNumId w:val="18"/>
  </w:num>
  <w:num w:numId="28" w16cid:durableId="1657607683">
    <w:abstractNumId w:val="32"/>
  </w:num>
  <w:num w:numId="29" w16cid:durableId="1021126912">
    <w:abstractNumId w:val="17"/>
  </w:num>
  <w:num w:numId="30" w16cid:durableId="787891106">
    <w:abstractNumId w:val="31"/>
  </w:num>
  <w:num w:numId="31" w16cid:durableId="855734671">
    <w:abstractNumId w:val="6"/>
  </w:num>
  <w:num w:numId="32" w16cid:durableId="869337791">
    <w:abstractNumId w:val="0"/>
  </w:num>
  <w:num w:numId="33" w16cid:durableId="257174200">
    <w:abstractNumId w:val="20"/>
  </w:num>
  <w:num w:numId="34" w16cid:durableId="386029020">
    <w:abstractNumId w:val="10"/>
  </w:num>
  <w:num w:numId="35" w16cid:durableId="660624814">
    <w:abstractNumId w:val="29"/>
  </w:num>
  <w:num w:numId="36" w16cid:durableId="836387037">
    <w:abstractNumId w:val="21"/>
  </w:num>
  <w:num w:numId="37" w16cid:durableId="436800568">
    <w:abstractNumId w:val="34"/>
  </w:num>
  <w:num w:numId="38" w16cid:durableId="1060136392">
    <w:abstractNumId w:val="12"/>
  </w:num>
  <w:num w:numId="39" w16cid:durableId="4729928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B5"/>
    <w:rsid w:val="000A00BB"/>
    <w:rsid w:val="000B027C"/>
    <w:rsid w:val="001553BD"/>
    <w:rsid w:val="00161B57"/>
    <w:rsid w:val="002326EC"/>
    <w:rsid w:val="00233307"/>
    <w:rsid w:val="00282776"/>
    <w:rsid w:val="003035C9"/>
    <w:rsid w:val="00332BED"/>
    <w:rsid w:val="004044D0"/>
    <w:rsid w:val="004A1987"/>
    <w:rsid w:val="005D07FC"/>
    <w:rsid w:val="006673B2"/>
    <w:rsid w:val="006C702C"/>
    <w:rsid w:val="00772B4E"/>
    <w:rsid w:val="007C4454"/>
    <w:rsid w:val="007D4F3C"/>
    <w:rsid w:val="007E60B5"/>
    <w:rsid w:val="007F569D"/>
    <w:rsid w:val="00822EC3"/>
    <w:rsid w:val="009745E0"/>
    <w:rsid w:val="009956B5"/>
    <w:rsid w:val="009A3F46"/>
    <w:rsid w:val="009B083E"/>
    <w:rsid w:val="009F5F05"/>
    <w:rsid w:val="00AA7A2C"/>
    <w:rsid w:val="00B37522"/>
    <w:rsid w:val="00B95D35"/>
    <w:rsid w:val="00BA2613"/>
    <w:rsid w:val="00BB7BB0"/>
    <w:rsid w:val="00BF1A0D"/>
    <w:rsid w:val="00BF4ECE"/>
    <w:rsid w:val="00BF7C1B"/>
    <w:rsid w:val="00C75565"/>
    <w:rsid w:val="00E81D51"/>
    <w:rsid w:val="00EA5870"/>
    <w:rsid w:val="00EC46A2"/>
    <w:rsid w:val="00F736A5"/>
    <w:rsid w:val="00F961D6"/>
    <w:rsid w:val="3E7D8AD0"/>
    <w:rsid w:val="4DF4D2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4E491"/>
  <w15:docId w15:val="{2CECC680-6B6C-614D-863C-16A154ED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2">
    <w:name w:val="heading 2"/>
    <w:basedOn w:val="Normal"/>
    <w:next w:val="Normal"/>
    <w:link w:val="Heading2Char"/>
    <w:autoRedefine/>
    <w:rsid w:val="00EC46A2"/>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360" w:after="120"/>
      <w:textAlignment w:val="baseline"/>
      <w:outlineLvl w:val="1"/>
    </w:pPr>
    <w:rPr>
      <w:rFonts w:ascii="Calibri" w:eastAsia="Times New Roman" w:hAnsi="Calibri" w:cs="Calibri"/>
      <w:b/>
      <w:bCs/>
      <w:iCs/>
      <w:u w:val="single"/>
      <w:bdr w:val="none" w:sz="0" w:space="0" w:color="auto"/>
      <w:lang w:val="en-GB" w:eastAsia="en-GB"/>
    </w:rPr>
  </w:style>
  <w:style w:type="paragraph" w:styleId="Heading3">
    <w:name w:val="heading 3"/>
    <w:basedOn w:val="Normal"/>
    <w:next w:val="Normal"/>
    <w:link w:val="Heading3Char"/>
    <w:uiPriority w:val="9"/>
    <w:semiHidden/>
    <w:unhideWhenUsed/>
    <w:qFormat/>
    <w:rsid w:val="002326E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aliases w:val="Customisable document title"/>
    <w:link w:val="HeaderChar"/>
    <w:uiPriority w:val="99"/>
    <w:pPr>
      <w:tabs>
        <w:tab w:val="center" w:pos="4320"/>
        <w:tab w:val="right" w:pos="8640"/>
      </w:tabs>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numbering" w:customStyle="1" w:styleId="Numbered">
    <w:name w:val="Numbered"/>
    <w:pPr>
      <w:numPr>
        <w:numId w:val="3"/>
      </w:numPr>
    </w:pPr>
  </w:style>
  <w:style w:type="character" w:customStyle="1" w:styleId="None">
    <w:name w:val="None"/>
  </w:style>
  <w:style w:type="character" w:customStyle="1" w:styleId="Hyperlink1">
    <w:name w:val="Hyperlink.1"/>
    <w:basedOn w:val="None"/>
    <w:rPr>
      <w:color w:val="1D70B8"/>
      <w:u w:val="single" w:color="1D70B8"/>
      <w14:textOutline w14:w="0" w14:cap="rnd" w14:cmpd="sng" w14:algn="ctr">
        <w14:noFill/>
        <w14:prstDash w14:val="solid"/>
        <w14:bevel/>
      </w14:textOutline>
    </w:rPr>
  </w:style>
  <w:style w:type="numbering" w:customStyle="1" w:styleId="Bullet">
    <w:name w:val="Bullet"/>
    <w:pPr>
      <w:numPr>
        <w:numId w:val="5"/>
      </w:numPr>
    </w:pPr>
  </w:style>
  <w:style w:type="numbering" w:customStyle="1" w:styleId="Bullets">
    <w:name w:val="Bullets"/>
    <w:pPr>
      <w:numPr>
        <w:numId w:val="7"/>
      </w:numPr>
    </w:pPr>
  </w:style>
  <w:style w:type="character" w:customStyle="1" w:styleId="Hyperlink2">
    <w:name w:val="Hyperlink.2"/>
    <w:basedOn w:val="None"/>
    <w:rPr>
      <w:u w:val="single" w:color="67287F"/>
    </w:rPr>
  </w:style>
  <w:style w:type="character" w:customStyle="1" w:styleId="Hyperlink3">
    <w:name w:val="Hyperlink.3"/>
    <w:basedOn w:val="None"/>
    <w:rPr>
      <w:rFonts w:ascii="Calibri" w:eastAsia="Calibri" w:hAnsi="Calibri" w:cs="Calibri"/>
      <w:sz w:val="24"/>
      <w:szCs w:val="24"/>
      <w:u w:val="single" w:color="67287F"/>
    </w:rPr>
  </w:style>
  <w:style w:type="character" w:customStyle="1" w:styleId="Hyperlink4">
    <w:name w:val="Hyperlink.4"/>
    <w:basedOn w:val="None"/>
    <w:rPr>
      <w:color w:val="68297F"/>
      <w:u w:val="single" w:color="67287F"/>
      <w14:textOutline w14:w="0" w14:cap="rnd" w14:cmpd="sng" w14:algn="ctr">
        <w14:noFill/>
        <w14:prstDash w14:val="solid"/>
        <w14:bevel/>
      </w14:textOutline>
    </w:rPr>
  </w:style>
  <w:style w:type="paragraph" w:styleId="Footer">
    <w:name w:val="footer"/>
    <w:basedOn w:val="Normal"/>
    <w:link w:val="FooterChar"/>
    <w:uiPriority w:val="99"/>
    <w:unhideWhenUsed/>
    <w:rsid w:val="007C4454"/>
    <w:pPr>
      <w:tabs>
        <w:tab w:val="center" w:pos="4680"/>
        <w:tab w:val="right" w:pos="9360"/>
      </w:tabs>
    </w:pPr>
  </w:style>
  <w:style w:type="character" w:customStyle="1" w:styleId="FooterChar">
    <w:name w:val="Footer Char"/>
    <w:basedOn w:val="DefaultParagraphFont"/>
    <w:link w:val="Footer"/>
    <w:uiPriority w:val="99"/>
    <w:rsid w:val="007C4454"/>
    <w:rPr>
      <w:sz w:val="24"/>
      <w:szCs w:val="24"/>
      <w:lang w:val="en-US"/>
    </w:rPr>
  </w:style>
  <w:style w:type="character" w:customStyle="1" w:styleId="Heading2Char">
    <w:name w:val="Heading 2 Char"/>
    <w:basedOn w:val="DefaultParagraphFont"/>
    <w:link w:val="Heading2"/>
    <w:rsid w:val="00EC46A2"/>
    <w:rPr>
      <w:rFonts w:ascii="Calibri" w:eastAsia="Times New Roman" w:hAnsi="Calibri" w:cs="Calibri"/>
      <w:b/>
      <w:bCs/>
      <w:iCs/>
      <w:sz w:val="24"/>
      <w:szCs w:val="24"/>
      <w:u w:val="single"/>
      <w:bdr w:val="none" w:sz="0" w:space="0" w:color="auto"/>
      <w:lang w:eastAsia="en-GB"/>
    </w:rPr>
  </w:style>
  <w:style w:type="paragraph" w:styleId="ListParagraph">
    <w:name w:val="List Paragraph"/>
    <w:basedOn w:val="Normal"/>
    <w:uiPriority w:val="34"/>
    <w:qFormat/>
    <w:rsid w:val="009745E0"/>
    <w:pPr>
      <w:ind w:left="720"/>
      <w:contextualSpacing/>
    </w:pPr>
  </w:style>
  <w:style w:type="character" w:customStyle="1" w:styleId="Heading3Char">
    <w:name w:val="Heading 3 Char"/>
    <w:basedOn w:val="DefaultParagraphFont"/>
    <w:link w:val="Heading3"/>
    <w:uiPriority w:val="9"/>
    <w:semiHidden/>
    <w:rsid w:val="002326EC"/>
    <w:rPr>
      <w:rFonts w:asciiTheme="majorHAnsi" w:eastAsiaTheme="majorEastAsia" w:hAnsiTheme="majorHAnsi" w:cstheme="majorBidi"/>
      <w:color w:val="243F60" w:themeColor="accent1" w:themeShade="7F"/>
      <w:sz w:val="24"/>
      <w:szCs w:val="24"/>
      <w:lang w:val="en-US"/>
    </w:rPr>
  </w:style>
  <w:style w:type="numbering" w:customStyle="1" w:styleId="WW8Num1">
    <w:name w:val="WW8Num1"/>
    <w:basedOn w:val="NoList"/>
    <w:rsid w:val="002326EC"/>
    <w:pPr>
      <w:numPr>
        <w:numId w:val="18"/>
      </w:numPr>
    </w:pPr>
  </w:style>
  <w:style w:type="numbering" w:customStyle="1" w:styleId="WW8Num2">
    <w:name w:val="WW8Num2"/>
    <w:basedOn w:val="NoList"/>
    <w:rsid w:val="002326EC"/>
    <w:pPr>
      <w:numPr>
        <w:numId w:val="19"/>
      </w:numPr>
    </w:pPr>
  </w:style>
  <w:style w:type="numbering" w:customStyle="1" w:styleId="WW8Num3">
    <w:name w:val="WW8Num3"/>
    <w:basedOn w:val="NoList"/>
    <w:rsid w:val="002326EC"/>
    <w:pPr>
      <w:numPr>
        <w:numId w:val="20"/>
      </w:numPr>
    </w:pPr>
  </w:style>
  <w:style w:type="character" w:customStyle="1" w:styleId="HeaderChar">
    <w:name w:val="Header Char"/>
    <w:aliases w:val="Customisable document title Char"/>
    <w:basedOn w:val="DefaultParagraphFont"/>
    <w:link w:val="Header"/>
    <w:uiPriority w:val="99"/>
    <w:rsid w:val="007D4F3C"/>
    <w:rPr>
      <w:rFonts w:ascii="Cambria" w:hAnsi="Cambria" w:cs="Arial Unicode MS"/>
      <w:color w:val="000000"/>
      <w:sz w:val="24"/>
      <w:szCs w:val="24"/>
      <w:u w:color="000000"/>
      <w:lang w:val="en-US"/>
    </w:rPr>
  </w:style>
  <w:style w:type="paragraph" w:customStyle="1" w:styleId="Customisabledocumentheading">
    <w:name w:val="Customisable document heading"/>
    <w:basedOn w:val="Normal"/>
    <w:next w:val="Normal"/>
    <w:qFormat/>
    <w:rsid w:val="007D4F3C"/>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b/>
      <w:sz w:val="22"/>
      <w:szCs w:val="22"/>
      <w:bdr w:val="none" w:sz="0" w:space="0" w:color="auto"/>
      <w:lang w:val="en-GB"/>
    </w:rPr>
  </w:style>
  <w:style w:type="table" w:styleId="TableGrid">
    <w:name w:val="Table Grid"/>
    <w:basedOn w:val="TableNormal"/>
    <w:rsid w:val="007D4F3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4F3C"/>
    <w:rPr>
      <w:sz w:val="16"/>
      <w:szCs w:val="16"/>
    </w:rPr>
  </w:style>
  <w:style w:type="paragraph" w:styleId="CommentText">
    <w:name w:val="annotation text"/>
    <w:basedOn w:val="Normal"/>
    <w:link w:val="CommentTextChar"/>
    <w:uiPriority w:val="99"/>
    <w:semiHidden/>
    <w:unhideWhenUsed/>
    <w:rsid w:val="007D4F3C"/>
    <w:rPr>
      <w:sz w:val="20"/>
      <w:szCs w:val="20"/>
    </w:rPr>
  </w:style>
  <w:style w:type="character" w:customStyle="1" w:styleId="CommentTextChar">
    <w:name w:val="Comment Text Char"/>
    <w:basedOn w:val="DefaultParagraphFont"/>
    <w:link w:val="CommentText"/>
    <w:uiPriority w:val="99"/>
    <w:semiHidden/>
    <w:rsid w:val="007D4F3C"/>
    <w:rPr>
      <w:lang w:val="en-US"/>
    </w:rPr>
  </w:style>
  <w:style w:type="paragraph" w:styleId="CommentSubject">
    <w:name w:val="annotation subject"/>
    <w:basedOn w:val="CommentText"/>
    <w:next w:val="CommentText"/>
    <w:link w:val="CommentSubjectChar"/>
    <w:uiPriority w:val="99"/>
    <w:semiHidden/>
    <w:unhideWhenUsed/>
    <w:rsid w:val="007D4F3C"/>
    <w:rPr>
      <w:b/>
      <w:bCs/>
    </w:rPr>
  </w:style>
  <w:style w:type="character" w:customStyle="1" w:styleId="CommentSubjectChar">
    <w:name w:val="Comment Subject Char"/>
    <w:basedOn w:val="CommentTextChar"/>
    <w:link w:val="CommentSubject"/>
    <w:uiPriority w:val="99"/>
    <w:semiHidden/>
    <w:rsid w:val="007D4F3C"/>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936671">
      <w:bodyDiv w:val="1"/>
      <w:marLeft w:val="0"/>
      <w:marRight w:val="0"/>
      <w:marTop w:val="0"/>
      <w:marBottom w:val="0"/>
      <w:divBdr>
        <w:top w:val="none" w:sz="0" w:space="0" w:color="auto"/>
        <w:left w:val="none" w:sz="0" w:space="0" w:color="auto"/>
        <w:bottom w:val="none" w:sz="0" w:space="0" w:color="auto"/>
        <w:right w:val="none" w:sz="0" w:space="0" w:color="auto"/>
      </w:divBdr>
    </w:div>
    <w:div w:id="932085625">
      <w:bodyDiv w:val="1"/>
      <w:marLeft w:val="0"/>
      <w:marRight w:val="0"/>
      <w:marTop w:val="0"/>
      <w:marBottom w:val="0"/>
      <w:divBdr>
        <w:top w:val="none" w:sz="0" w:space="0" w:color="auto"/>
        <w:left w:val="none" w:sz="0" w:space="0" w:color="auto"/>
        <w:bottom w:val="none" w:sz="0" w:space="0" w:color="auto"/>
        <w:right w:val="none" w:sz="0" w:space="0" w:color="auto"/>
      </w:divBdr>
    </w:div>
    <w:div w:id="1619221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1186</Words>
  <Characters>6766</Characters>
  <Application>Microsoft Office Word</Application>
  <DocSecurity>0</DocSecurity>
  <Lines>56</Lines>
  <Paragraphs>15</Paragraphs>
  <ScaleCrop>false</ScaleCrop>
  <Company>Turtle Dove Cambridge</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Miriam Storey</cp:lastModifiedBy>
  <cp:revision>12</cp:revision>
  <dcterms:created xsi:type="dcterms:W3CDTF">2021-01-18T13:53:00Z</dcterms:created>
  <dcterms:modified xsi:type="dcterms:W3CDTF">2024-02-16T14:33:00Z</dcterms:modified>
</cp:coreProperties>
</file>